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附件6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项目资金明细表</w:t>
      </w:r>
    </w:p>
    <w:bookmarkEnd w:id="0"/>
    <w:tbl>
      <w:tblPr>
        <w:tblStyle w:val="2"/>
        <w:tblW w:w="89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1603"/>
        <w:gridCol w:w="1203"/>
        <w:gridCol w:w="1008"/>
        <w:gridCol w:w="815"/>
        <w:gridCol w:w="646"/>
        <w:gridCol w:w="841"/>
        <w:gridCol w:w="743"/>
        <w:gridCol w:w="666"/>
        <w:gridCol w:w="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2392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申报单位全称(盖章）</w:t>
            </w:r>
          </w:p>
        </w:tc>
        <w:tc>
          <w:tcPr>
            <w:tcW w:w="658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23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银行账号</w:t>
            </w:r>
          </w:p>
        </w:tc>
        <w:tc>
          <w:tcPr>
            <w:tcW w:w="658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23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开户银行名称</w:t>
            </w:r>
          </w:p>
        </w:tc>
        <w:tc>
          <w:tcPr>
            <w:tcW w:w="658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78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序号</w:t>
            </w:r>
          </w:p>
        </w:tc>
        <w:tc>
          <w:tcPr>
            <w:tcW w:w="160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费用名称</w:t>
            </w:r>
          </w:p>
        </w:tc>
        <w:tc>
          <w:tcPr>
            <w:tcW w:w="120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用途</w:t>
            </w:r>
          </w:p>
        </w:tc>
        <w:tc>
          <w:tcPr>
            <w:tcW w:w="10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金额</w:t>
            </w:r>
            <w:r>
              <w:rPr>
                <w:rFonts w:hint="eastAsia" w:ascii="黑体" w:hAnsi="黑体" w:eastAsia="黑体" w:cs="黑体"/>
                <w:szCs w:val="21"/>
              </w:rPr>
              <w:br w:type="textWrapping"/>
            </w:r>
            <w:r>
              <w:rPr>
                <w:rFonts w:hint="eastAsia" w:ascii="黑体" w:hAnsi="黑体" w:eastAsia="黑体" w:cs="黑体"/>
                <w:szCs w:val="21"/>
              </w:rPr>
              <w:t>（万元）</w:t>
            </w:r>
          </w:p>
        </w:tc>
        <w:tc>
          <w:tcPr>
            <w:tcW w:w="8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附件页码</w:t>
            </w:r>
          </w:p>
        </w:tc>
        <w:tc>
          <w:tcPr>
            <w:tcW w:w="3555" w:type="dxa"/>
            <w:gridSpan w:val="5"/>
            <w:noWrap w:val="0"/>
            <w:vAlign w:val="top"/>
          </w:tcPr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佐证附件（有请打</w:t>
            </w:r>
            <w:r>
              <w:rPr>
                <w:rFonts w:hint="eastAsia" w:ascii="黑体" w:hAnsi="黑体" w:eastAsia="黑体" w:cs="黑体"/>
                <w:color w:val="000000"/>
                <w:szCs w:val="21"/>
              </w:rPr>
              <w:sym w:font="Wingdings 2" w:char="0050"/>
            </w:r>
            <w:r>
              <w:rPr>
                <w:rFonts w:hint="eastAsia" w:ascii="黑体" w:hAnsi="黑体" w:eastAsia="黑体" w:cs="黑体"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789" w:type="dxa"/>
            <w:vMerge w:val="continue"/>
            <w:noWrap w:val="0"/>
            <w:vAlign w:val="top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</w:p>
        </w:tc>
        <w:tc>
          <w:tcPr>
            <w:tcW w:w="1603" w:type="dxa"/>
            <w:vMerge w:val="continue"/>
            <w:noWrap w:val="0"/>
            <w:vAlign w:val="top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</w:p>
        </w:tc>
        <w:tc>
          <w:tcPr>
            <w:tcW w:w="1203" w:type="dxa"/>
            <w:vMerge w:val="continue"/>
            <w:noWrap w:val="0"/>
            <w:vAlign w:val="top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</w:p>
        </w:tc>
        <w:tc>
          <w:tcPr>
            <w:tcW w:w="1008" w:type="dxa"/>
            <w:vMerge w:val="continue"/>
            <w:noWrap w:val="0"/>
            <w:vAlign w:val="top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</w:p>
        </w:tc>
        <w:tc>
          <w:tcPr>
            <w:tcW w:w="815" w:type="dxa"/>
            <w:vMerge w:val="continue"/>
            <w:noWrap w:val="0"/>
            <w:vAlign w:val="top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</w:p>
        </w:tc>
        <w:tc>
          <w:tcPr>
            <w:tcW w:w="64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发票*</w:t>
            </w:r>
          </w:p>
        </w:tc>
        <w:tc>
          <w:tcPr>
            <w:tcW w:w="84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银行付款凭证*</w:t>
            </w:r>
          </w:p>
        </w:tc>
        <w:tc>
          <w:tcPr>
            <w:tcW w:w="74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财务记账凭证*</w:t>
            </w:r>
          </w:p>
        </w:tc>
        <w:tc>
          <w:tcPr>
            <w:tcW w:w="66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合同</w:t>
            </w:r>
          </w:p>
        </w:tc>
        <w:tc>
          <w:tcPr>
            <w:tcW w:w="65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其他佐证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noWrap w:val="0"/>
            <w:vAlign w:val="top"/>
          </w:tcPr>
          <w:p>
            <w:pPr>
              <w:rPr>
                <w:rFonts w:hint="eastAsia"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603" w:type="dxa"/>
            <w:noWrap w:val="0"/>
            <w:vAlign w:val="top"/>
          </w:tcPr>
          <w:p>
            <w:pPr>
              <w:rPr>
                <w:rFonts w:hint="eastAsia"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03" w:type="dxa"/>
            <w:noWrap w:val="0"/>
            <w:vAlign w:val="top"/>
          </w:tcPr>
          <w:p>
            <w:pPr>
              <w:rPr>
                <w:rFonts w:hint="eastAsia"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008" w:type="dxa"/>
            <w:noWrap w:val="0"/>
            <w:vAlign w:val="top"/>
          </w:tcPr>
          <w:p>
            <w:pPr>
              <w:rPr>
                <w:rFonts w:hint="eastAsia"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rPr>
                <w:rFonts w:hint="eastAsia"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646" w:type="dxa"/>
            <w:noWrap w:val="0"/>
            <w:vAlign w:val="top"/>
          </w:tcPr>
          <w:p>
            <w:pPr>
              <w:rPr>
                <w:rFonts w:hint="eastAsia"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841" w:type="dxa"/>
            <w:noWrap w:val="0"/>
            <w:vAlign w:val="top"/>
          </w:tcPr>
          <w:p>
            <w:pPr>
              <w:rPr>
                <w:rFonts w:hint="eastAsia"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743" w:type="dxa"/>
            <w:noWrap w:val="0"/>
            <w:vAlign w:val="top"/>
          </w:tcPr>
          <w:p>
            <w:pPr>
              <w:rPr>
                <w:rFonts w:hint="eastAsia"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666" w:type="dxa"/>
            <w:noWrap w:val="0"/>
            <w:vAlign w:val="top"/>
          </w:tcPr>
          <w:p>
            <w:pPr>
              <w:rPr>
                <w:rFonts w:hint="eastAsia"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659" w:type="dxa"/>
            <w:noWrap w:val="0"/>
            <w:vAlign w:val="top"/>
          </w:tcPr>
          <w:p>
            <w:pPr>
              <w:rPr>
                <w:rFonts w:hint="eastAsia"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noWrap w:val="0"/>
            <w:vAlign w:val="top"/>
          </w:tcPr>
          <w:p>
            <w:pPr>
              <w:rPr>
                <w:rFonts w:hint="eastAsia"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603" w:type="dxa"/>
            <w:noWrap w:val="0"/>
            <w:vAlign w:val="top"/>
          </w:tcPr>
          <w:p>
            <w:pPr>
              <w:rPr>
                <w:rFonts w:hint="eastAsia"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03" w:type="dxa"/>
            <w:noWrap w:val="0"/>
            <w:vAlign w:val="top"/>
          </w:tcPr>
          <w:p>
            <w:pPr>
              <w:rPr>
                <w:rFonts w:hint="eastAsia"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008" w:type="dxa"/>
            <w:noWrap w:val="0"/>
            <w:vAlign w:val="top"/>
          </w:tcPr>
          <w:p>
            <w:pPr>
              <w:rPr>
                <w:rFonts w:hint="eastAsia"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rPr>
                <w:rFonts w:hint="eastAsia"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646" w:type="dxa"/>
            <w:noWrap w:val="0"/>
            <w:vAlign w:val="top"/>
          </w:tcPr>
          <w:p>
            <w:pPr>
              <w:rPr>
                <w:rFonts w:hint="eastAsia"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841" w:type="dxa"/>
            <w:noWrap w:val="0"/>
            <w:vAlign w:val="top"/>
          </w:tcPr>
          <w:p>
            <w:pPr>
              <w:rPr>
                <w:rFonts w:hint="eastAsia"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743" w:type="dxa"/>
            <w:noWrap w:val="0"/>
            <w:vAlign w:val="top"/>
          </w:tcPr>
          <w:p>
            <w:pPr>
              <w:rPr>
                <w:rFonts w:hint="eastAsia"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666" w:type="dxa"/>
            <w:noWrap w:val="0"/>
            <w:vAlign w:val="top"/>
          </w:tcPr>
          <w:p>
            <w:pPr>
              <w:rPr>
                <w:rFonts w:hint="eastAsia"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659" w:type="dxa"/>
            <w:noWrap w:val="0"/>
            <w:vAlign w:val="top"/>
          </w:tcPr>
          <w:p>
            <w:pPr>
              <w:rPr>
                <w:rFonts w:hint="eastAsia"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noWrap w:val="0"/>
            <w:vAlign w:val="top"/>
          </w:tcPr>
          <w:p>
            <w:pPr>
              <w:rPr>
                <w:rFonts w:hint="eastAsia"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603" w:type="dxa"/>
            <w:noWrap w:val="0"/>
            <w:vAlign w:val="top"/>
          </w:tcPr>
          <w:p>
            <w:pPr>
              <w:rPr>
                <w:rFonts w:hint="eastAsia"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03" w:type="dxa"/>
            <w:noWrap w:val="0"/>
            <w:vAlign w:val="top"/>
          </w:tcPr>
          <w:p>
            <w:pPr>
              <w:rPr>
                <w:rFonts w:hint="eastAsia"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008" w:type="dxa"/>
            <w:noWrap w:val="0"/>
            <w:vAlign w:val="top"/>
          </w:tcPr>
          <w:p>
            <w:pPr>
              <w:rPr>
                <w:rFonts w:hint="eastAsia"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rPr>
                <w:rFonts w:hint="eastAsia"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646" w:type="dxa"/>
            <w:noWrap w:val="0"/>
            <w:vAlign w:val="top"/>
          </w:tcPr>
          <w:p>
            <w:pPr>
              <w:rPr>
                <w:rFonts w:hint="eastAsia"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841" w:type="dxa"/>
            <w:noWrap w:val="0"/>
            <w:vAlign w:val="top"/>
          </w:tcPr>
          <w:p>
            <w:pPr>
              <w:rPr>
                <w:rFonts w:hint="eastAsia"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743" w:type="dxa"/>
            <w:noWrap w:val="0"/>
            <w:vAlign w:val="top"/>
          </w:tcPr>
          <w:p>
            <w:pPr>
              <w:rPr>
                <w:rFonts w:hint="eastAsia"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666" w:type="dxa"/>
            <w:noWrap w:val="0"/>
            <w:vAlign w:val="top"/>
          </w:tcPr>
          <w:p>
            <w:pPr>
              <w:rPr>
                <w:rFonts w:hint="eastAsia"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659" w:type="dxa"/>
            <w:noWrap w:val="0"/>
            <w:vAlign w:val="top"/>
          </w:tcPr>
          <w:p>
            <w:pPr>
              <w:rPr>
                <w:rFonts w:hint="eastAsia"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noWrap w:val="0"/>
            <w:vAlign w:val="top"/>
          </w:tcPr>
          <w:p>
            <w:pPr>
              <w:rPr>
                <w:rFonts w:hint="eastAsia"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603" w:type="dxa"/>
            <w:noWrap w:val="0"/>
            <w:vAlign w:val="top"/>
          </w:tcPr>
          <w:p>
            <w:pPr>
              <w:rPr>
                <w:rFonts w:hint="eastAsia"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03" w:type="dxa"/>
            <w:noWrap w:val="0"/>
            <w:vAlign w:val="top"/>
          </w:tcPr>
          <w:p>
            <w:pPr>
              <w:rPr>
                <w:rFonts w:hint="eastAsia"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008" w:type="dxa"/>
            <w:noWrap w:val="0"/>
            <w:vAlign w:val="top"/>
          </w:tcPr>
          <w:p>
            <w:pPr>
              <w:rPr>
                <w:rFonts w:hint="eastAsia"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rPr>
                <w:rFonts w:hint="eastAsia"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646" w:type="dxa"/>
            <w:noWrap w:val="0"/>
            <w:vAlign w:val="top"/>
          </w:tcPr>
          <w:p>
            <w:pPr>
              <w:rPr>
                <w:rFonts w:hint="eastAsia"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841" w:type="dxa"/>
            <w:noWrap w:val="0"/>
            <w:vAlign w:val="top"/>
          </w:tcPr>
          <w:p>
            <w:pPr>
              <w:rPr>
                <w:rFonts w:hint="eastAsia"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743" w:type="dxa"/>
            <w:noWrap w:val="0"/>
            <w:vAlign w:val="top"/>
          </w:tcPr>
          <w:p>
            <w:pPr>
              <w:rPr>
                <w:rFonts w:hint="eastAsia"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666" w:type="dxa"/>
            <w:noWrap w:val="0"/>
            <w:vAlign w:val="top"/>
          </w:tcPr>
          <w:p>
            <w:pPr>
              <w:rPr>
                <w:rFonts w:hint="eastAsia"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659" w:type="dxa"/>
            <w:noWrap w:val="0"/>
            <w:vAlign w:val="top"/>
          </w:tcPr>
          <w:p>
            <w:pPr>
              <w:rPr>
                <w:rFonts w:hint="eastAsia"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noWrap w:val="0"/>
            <w:vAlign w:val="top"/>
          </w:tcPr>
          <w:p>
            <w:pPr>
              <w:rPr>
                <w:rFonts w:hint="eastAsia"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603" w:type="dxa"/>
            <w:noWrap w:val="0"/>
            <w:vAlign w:val="top"/>
          </w:tcPr>
          <w:p>
            <w:pPr>
              <w:rPr>
                <w:rFonts w:hint="eastAsia"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03" w:type="dxa"/>
            <w:noWrap w:val="0"/>
            <w:vAlign w:val="top"/>
          </w:tcPr>
          <w:p>
            <w:pPr>
              <w:rPr>
                <w:rFonts w:hint="eastAsia"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008" w:type="dxa"/>
            <w:noWrap w:val="0"/>
            <w:vAlign w:val="top"/>
          </w:tcPr>
          <w:p>
            <w:pPr>
              <w:rPr>
                <w:rFonts w:hint="eastAsia"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rPr>
                <w:rFonts w:hint="eastAsia"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646" w:type="dxa"/>
            <w:noWrap w:val="0"/>
            <w:vAlign w:val="top"/>
          </w:tcPr>
          <w:p>
            <w:pPr>
              <w:rPr>
                <w:rFonts w:hint="eastAsia"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841" w:type="dxa"/>
            <w:noWrap w:val="0"/>
            <w:vAlign w:val="top"/>
          </w:tcPr>
          <w:p>
            <w:pPr>
              <w:rPr>
                <w:rFonts w:hint="eastAsia"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743" w:type="dxa"/>
            <w:noWrap w:val="0"/>
            <w:vAlign w:val="top"/>
          </w:tcPr>
          <w:p>
            <w:pPr>
              <w:rPr>
                <w:rFonts w:hint="eastAsia"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666" w:type="dxa"/>
            <w:noWrap w:val="0"/>
            <w:vAlign w:val="top"/>
          </w:tcPr>
          <w:p>
            <w:pPr>
              <w:rPr>
                <w:rFonts w:hint="eastAsia"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659" w:type="dxa"/>
            <w:noWrap w:val="0"/>
            <w:vAlign w:val="top"/>
          </w:tcPr>
          <w:p>
            <w:pPr>
              <w:rPr>
                <w:rFonts w:hint="eastAsia"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89" w:type="dxa"/>
            <w:noWrap w:val="0"/>
            <w:vAlign w:val="top"/>
          </w:tcPr>
          <w:p/>
        </w:tc>
        <w:tc>
          <w:tcPr>
            <w:tcW w:w="1603" w:type="dxa"/>
            <w:noWrap w:val="0"/>
            <w:vAlign w:val="top"/>
          </w:tcPr>
          <w:p/>
        </w:tc>
        <w:tc>
          <w:tcPr>
            <w:tcW w:w="1203" w:type="dxa"/>
            <w:noWrap w:val="0"/>
            <w:vAlign w:val="top"/>
          </w:tcPr>
          <w:p/>
        </w:tc>
        <w:tc>
          <w:tcPr>
            <w:tcW w:w="1008" w:type="dxa"/>
            <w:noWrap w:val="0"/>
            <w:vAlign w:val="top"/>
          </w:tcPr>
          <w:p/>
        </w:tc>
        <w:tc>
          <w:tcPr>
            <w:tcW w:w="815" w:type="dxa"/>
            <w:noWrap w:val="0"/>
            <w:vAlign w:val="top"/>
          </w:tcPr>
          <w:p/>
        </w:tc>
        <w:tc>
          <w:tcPr>
            <w:tcW w:w="646" w:type="dxa"/>
            <w:noWrap w:val="0"/>
            <w:vAlign w:val="top"/>
          </w:tcPr>
          <w:p/>
        </w:tc>
        <w:tc>
          <w:tcPr>
            <w:tcW w:w="841" w:type="dxa"/>
            <w:noWrap w:val="0"/>
            <w:vAlign w:val="top"/>
          </w:tcPr>
          <w:p/>
        </w:tc>
        <w:tc>
          <w:tcPr>
            <w:tcW w:w="743" w:type="dxa"/>
            <w:noWrap w:val="0"/>
            <w:vAlign w:val="top"/>
          </w:tcPr>
          <w:p/>
        </w:tc>
        <w:tc>
          <w:tcPr>
            <w:tcW w:w="666" w:type="dxa"/>
            <w:noWrap w:val="0"/>
            <w:vAlign w:val="top"/>
          </w:tcPr>
          <w:p/>
        </w:tc>
        <w:tc>
          <w:tcPr>
            <w:tcW w:w="65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黑体" w:cs="方正小标宋简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金额合计（须与初审申报金额一致）</w:t>
            </w:r>
          </w:p>
        </w:tc>
        <w:tc>
          <w:tcPr>
            <w:tcW w:w="537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3" w:type="dxa"/>
            <w:gridSpan w:val="10"/>
            <w:noWrap w:val="0"/>
            <w:vAlign w:val="top"/>
          </w:tcPr>
          <w:p>
            <w:pPr>
              <w:spacing w:line="280" w:lineRule="exact"/>
              <w:ind w:left="420" w:hanging="420" w:hanging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注：1.佐证材料请备注附件页码。</w:t>
            </w:r>
            <w:r>
              <w:rPr>
                <w:rFonts w:hint="eastAsia" w:ascii="宋体" w:hAnsi="宋体" w:cs="宋体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szCs w:val="21"/>
              </w:rPr>
              <w:t>2.标*为必须提供材料。金额超过1万元的需提供相应合同。</w:t>
            </w:r>
          </w:p>
          <w:p>
            <w:pPr>
              <w:spacing w:line="280" w:lineRule="exact"/>
              <w:ind w:left="409" w:leftChars="195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3.发票日期、付款日期和记账日期必须为2023年。</w:t>
            </w:r>
          </w:p>
          <w:p>
            <w:pPr>
              <w:spacing w:line="280" w:lineRule="exact"/>
              <w:ind w:left="409" w:leftChars="195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非2023年发生且支付的，与项目实施内容不相关、没有合法税务凭证、无法识别、非项目申报单位发生、关联交易费用、日常办公费、日常人员费、现金支出、可抵扣进项税额等费用均不计入实际支出。补贴金额以最终审定金额为准。</w:t>
            </w:r>
          </w:p>
          <w:p>
            <w:pPr>
              <w:spacing w:line="280" w:lineRule="exact"/>
              <w:ind w:left="409" w:leftChars="195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5.银行账号用于拨款，请务必准确填写。</w:t>
            </w:r>
          </w:p>
          <w:p>
            <w:pPr>
              <w:spacing w:line="280" w:lineRule="exact"/>
              <w:ind w:left="409" w:leftChars="19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6.此表格word版请同步发送至1501639901@qq.com。</w:t>
            </w:r>
          </w:p>
          <w:p>
            <w:pPr>
              <w:autoSpaceDE w:val="0"/>
              <w:autoSpaceDN w:val="0"/>
              <w:spacing w:line="28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7.申报单位承诺申报的所有文件、单证和资料是准确、真实、完整和有效的。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8.申报单位承诺申报的所有复印件均与原件核对，完全一致。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9.申报单位承诺接受有关主管部门为审核本申报而进行的必要核查。</w:t>
            </w:r>
          </w:p>
          <w:p>
            <w:pPr>
              <w:ind w:left="420" w:hanging="420" w:hangingChars="200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</w:tbl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mZjM3NDcwNjZlYWM0MWYxZGRiZDAzMjg1NjNlZDIifQ=="/>
  </w:docVars>
  <w:rsids>
    <w:rsidRoot w:val="1AA33820"/>
    <w:rsid w:val="1AA3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2024-06-07T04:44:00Z</dcterms:created>
  <dc:creator>Anne</dc:creator>
  <cp:lastModifiedBy>Anne</cp:lastModifiedBy>
  <dcterms:modified xsi:type="dcterms:W3CDTF">2024-06-07T04:44:38Z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2273E2B5D5D547969C50633DF619188F_11</vt:lpwstr>
  </property>
</Properties>
</file>