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宋体" w:eastAsia="黑体"/>
          <w:sz w:val="32"/>
          <w:szCs w:val="32"/>
        </w:rPr>
      </w:pPr>
      <w:r>
        <w:rPr>
          <w:rFonts w:hint="eastAsia" w:ascii="黑体" w:hAnsi="宋体" w:eastAsia="黑体"/>
          <w:sz w:val="32"/>
          <w:szCs w:val="32"/>
        </w:rPr>
        <w:t>附件1</w:t>
      </w:r>
    </w:p>
    <w:p>
      <w:pPr>
        <w:widowControl/>
        <w:adjustRightInd w:val="0"/>
        <w:snapToGrid w:val="0"/>
        <w:spacing w:line="560" w:lineRule="exact"/>
        <w:jc w:val="left"/>
        <w:rPr>
          <w:rFonts w:hint="eastAsia" w:ascii="黑体" w:hAnsi="宋体" w:eastAsia="黑体"/>
          <w:sz w:val="32"/>
          <w:szCs w:val="32"/>
        </w:rPr>
      </w:pPr>
    </w:p>
    <w:p>
      <w:pPr>
        <w:widowControl/>
        <w:adjustRightInd w:val="0"/>
        <w:snapToGrid w:val="0"/>
        <w:spacing w:line="560" w:lineRule="exact"/>
        <w:jc w:val="center"/>
        <w:rPr>
          <w:rFonts w:hint="eastAsia" w:ascii="方正小标宋简体" w:hAnsi="宋体" w:eastAsia="方正小标宋简体" w:cs="宋体"/>
          <w:kern w:val="0"/>
          <w:sz w:val="36"/>
          <w:szCs w:val="36"/>
        </w:rPr>
      </w:pPr>
      <w:bookmarkStart w:id="0" w:name="_GoBack"/>
      <w:r>
        <w:rPr>
          <w:rFonts w:hint="eastAsia" w:ascii="方正小标宋简体" w:hAnsi="宋体" w:eastAsia="方正小标宋简体" w:cs="宋体"/>
          <w:kern w:val="0"/>
          <w:sz w:val="36"/>
          <w:szCs w:val="36"/>
        </w:rPr>
        <w:t>中小企业国际市场开拓资金支持内容及申报要求</w:t>
      </w:r>
      <w:bookmarkEnd w:id="0"/>
    </w:p>
    <w:p>
      <w:pPr>
        <w:snapToGrid w:val="0"/>
        <w:spacing w:line="560" w:lineRule="exact"/>
        <w:ind w:firstLine="720" w:firstLineChars="200"/>
        <w:rPr>
          <w:rFonts w:hint="eastAsia" w:ascii="方正小标宋简体" w:hAnsi="宋体" w:eastAsia="方正小标宋简体" w:cs="宋体"/>
          <w:kern w:val="0"/>
          <w:sz w:val="36"/>
          <w:szCs w:val="36"/>
        </w:rPr>
      </w:pPr>
    </w:p>
    <w:p>
      <w:pPr>
        <w:snapToGrid w:val="0"/>
        <w:spacing w:line="560" w:lineRule="exact"/>
        <w:ind w:firstLine="600" w:firstLineChars="200"/>
        <w:rPr>
          <w:rFonts w:ascii="黑体" w:hAnsi="宋体" w:eastAsia="黑体"/>
          <w:b/>
          <w:bCs/>
          <w:sz w:val="30"/>
          <w:szCs w:val="30"/>
        </w:rPr>
      </w:pPr>
      <w:r>
        <w:rPr>
          <w:rFonts w:hint="eastAsia" w:ascii="黑体" w:hAnsi="宋体" w:eastAsia="黑体"/>
          <w:kern w:val="0"/>
          <w:sz w:val="30"/>
          <w:szCs w:val="30"/>
        </w:rPr>
        <w:t>一、参加国际性展会</w:t>
      </w:r>
    </w:p>
    <w:p>
      <w:pPr>
        <w:spacing w:line="560" w:lineRule="exact"/>
        <w:ind w:firstLine="602" w:firstLineChars="200"/>
        <w:rPr>
          <w:rFonts w:ascii="楷体_GB2312" w:hAnsi="宋体" w:eastAsia="楷体_GB2312"/>
          <w:b/>
          <w:bCs/>
          <w:sz w:val="30"/>
          <w:szCs w:val="30"/>
        </w:rPr>
      </w:pPr>
      <w:r>
        <w:rPr>
          <w:rFonts w:hint="eastAsia" w:ascii="楷体_GB2312" w:hAnsi="宋体" w:eastAsia="楷体_GB2312"/>
          <w:b/>
          <w:bCs/>
          <w:sz w:val="30"/>
          <w:szCs w:val="30"/>
        </w:rPr>
        <w:t>（一）支持内容和标准</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参加国际性展会是指企业参加在境外举办的国际性或地区性的综合或专业展览会。</w:t>
      </w:r>
    </w:p>
    <w:tbl>
      <w:tblPr>
        <w:tblStyle w:val="2"/>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2"/>
        <w:gridCol w:w="2131"/>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463"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支持内容</w:t>
            </w:r>
          </w:p>
        </w:tc>
        <w:tc>
          <w:tcPr>
            <w:tcW w:w="1237"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最高支持比例</w:t>
            </w:r>
          </w:p>
        </w:tc>
        <w:tc>
          <w:tcPr>
            <w:tcW w:w="1300"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3"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展位费</w:t>
            </w:r>
          </w:p>
        </w:tc>
        <w:tc>
          <w:tcPr>
            <w:tcW w:w="1237"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70％</w:t>
            </w:r>
          </w:p>
        </w:tc>
        <w:tc>
          <w:tcPr>
            <w:tcW w:w="1300"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3000元/平方米</w:t>
            </w:r>
          </w:p>
        </w:tc>
      </w:tr>
    </w:tbl>
    <w:p>
      <w:pPr>
        <w:spacing w:line="560" w:lineRule="exact"/>
        <w:ind w:firstLine="602" w:firstLineChars="200"/>
        <w:rPr>
          <w:rFonts w:ascii="楷体_GB2312" w:hAnsi="宋体" w:eastAsia="楷体_GB2312"/>
          <w:b/>
          <w:bCs/>
          <w:sz w:val="30"/>
          <w:szCs w:val="30"/>
        </w:rPr>
      </w:pPr>
      <w:r>
        <w:rPr>
          <w:rFonts w:hint="eastAsia" w:ascii="楷体_GB2312" w:hAnsi="宋体" w:eastAsia="楷体_GB2312"/>
          <w:b/>
          <w:bCs/>
          <w:sz w:val="30"/>
          <w:szCs w:val="30"/>
        </w:rPr>
        <w:t>（二）申请要求</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1、企业在申请项目时，类别应选择“</w:t>
      </w:r>
      <w:r>
        <w:rPr>
          <w:rFonts w:hint="eastAsia" w:ascii="仿宋_GB2312" w:hAnsi="宋体" w:eastAsia="仿宋_GB2312"/>
          <w:kern w:val="0"/>
          <w:sz w:val="30"/>
          <w:szCs w:val="30"/>
        </w:rPr>
        <w:t>参加国际性展会</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2、企业应与展会主办方或展会主办方指定的唯一代理机构签订合同。</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3、参加国际性展会项目对企业赴境外参展发生的展位费予以支持。合同或发票中应对展位费予以明确。</w:t>
      </w:r>
    </w:p>
    <w:p>
      <w:pPr>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4、企业应按实际参展面积申请项目，展位费支持限额为3000元/每平方米，单个展会每个企业展位费支持限额为81000元。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5、申请“参加国际性展会”项目，企业和参展人员应按国家相关规定办理外汇、出境等相关业务手续。</w:t>
      </w:r>
    </w:p>
    <w:p>
      <w:pPr>
        <w:snapToGrid w:val="0"/>
        <w:spacing w:line="560" w:lineRule="exact"/>
        <w:ind w:firstLine="576" w:firstLineChars="192"/>
        <w:rPr>
          <w:rFonts w:ascii="黑体" w:hAnsi="宋体" w:eastAsia="黑体"/>
          <w:b/>
          <w:bCs/>
          <w:sz w:val="30"/>
          <w:szCs w:val="30"/>
        </w:rPr>
      </w:pPr>
      <w:r>
        <w:rPr>
          <w:rFonts w:hint="eastAsia" w:ascii="黑体" w:hAnsi="宋体" w:eastAsia="黑体"/>
          <w:kern w:val="0"/>
          <w:sz w:val="30"/>
          <w:szCs w:val="30"/>
        </w:rPr>
        <w:t>二、组织国际性展会</w:t>
      </w:r>
    </w:p>
    <w:p>
      <w:pPr>
        <w:spacing w:line="560" w:lineRule="exact"/>
        <w:ind w:firstLine="602" w:firstLineChars="200"/>
        <w:rPr>
          <w:rFonts w:ascii="楷体_GB2312" w:hAnsi="宋体" w:eastAsia="楷体_GB2312"/>
          <w:b/>
          <w:bCs/>
          <w:sz w:val="30"/>
          <w:szCs w:val="30"/>
        </w:rPr>
      </w:pPr>
      <w:r>
        <w:rPr>
          <w:rFonts w:hint="eastAsia" w:ascii="楷体_GB2312" w:hAnsi="宋体" w:eastAsia="楷体_GB2312"/>
          <w:b/>
          <w:bCs/>
          <w:sz w:val="30"/>
          <w:szCs w:val="30"/>
        </w:rPr>
        <w:t>（一）支持内容和标准</w:t>
      </w:r>
    </w:p>
    <w:p>
      <w:pPr>
        <w:spacing w:line="560" w:lineRule="exact"/>
        <w:ind w:firstLine="600" w:firstLineChars="200"/>
        <w:rPr>
          <w:rFonts w:ascii="仿宋_GB2312" w:hAnsi="宋体" w:eastAsia="仿宋_GB2312"/>
          <w:sz w:val="28"/>
          <w:szCs w:val="28"/>
        </w:rPr>
      </w:pPr>
      <w:r>
        <w:rPr>
          <w:rFonts w:hint="eastAsia" w:ascii="仿宋_GB2312" w:hAnsi="宋体" w:eastAsia="仿宋_GB2312"/>
          <w:sz w:val="30"/>
          <w:szCs w:val="30"/>
        </w:rPr>
        <w:t>组织国际性展会是指由第三方组织企业参加在境外举办的国际性或地区性的综合或专业展览会。</w:t>
      </w:r>
    </w:p>
    <w:tbl>
      <w:tblPr>
        <w:tblStyle w:val="2"/>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2"/>
        <w:gridCol w:w="2131"/>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463"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支持内容</w:t>
            </w:r>
          </w:p>
        </w:tc>
        <w:tc>
          <w:tcPr>
            <w:tcW w:w="1237"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最高支持比例</w:t>
            </w:r>
          </w:p>
        </w:tc>
        <w:tc>
          <w:tcPr>
            <w:tcW w:w="1300"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3"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展位费</w:t>
            </w:r>
          </w:p>
        </w:tc>
        <w:tc>
          <w:tcPr>
            <w:tcW w:w="1237"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70％</w:t>
            </w:r>
          </w:p>
        </w:tc>
        <w:tc>
          <w:tcPr>
            <w:tcW w:w="1300"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3000元/平方米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3"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公共布展费</w:t>
            </w:r>
          </w:p>
        </w:tc>
        <w:tc>
          <w:tcPr>
            <w:tcW w:w="1237"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展位费的20%</w:t>
            </w:r>
          </w:p>
        </w:tc>
        <w:tc>
          <w:tcPr>
            <w:tcW w:w="1300"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600元/平方米</w:t>
            </w:r>
          </w:p>
        </w:tc>
      </w:tr>
    </w:tbl>
    <w:p>
      <w:pPr>
        <w:spacing w:line="560" w:lineRule="exact"/>
        <w:ind w:firstLine="602" w:firstLineChars="200"/>
        <w:rPr>
          <w:rFonts w:ascii="楷体_GB2312" w:hAnsi="宋体" w:eastAsia="楷体_GB2312"/>
          <w:b/>
          <w:bCs/>
          <w:sz w:val="30"/>
          <w:szCs w:val="30"/>
        </w:rPr>
      </w:pPr>
      <w:r>
        <w:rPr>
          <w:rFonts w:hint="eastAsia" w:ascii="楷体_GB2312" w:hAnsi="宋体" w:eastAsia="楷体_GB2312"/>
          <w:b/>
          <w:bCs/>
          <w:sz w:val="30"/>
          <w:szCs w:val="30"/>
        </w:rPr>
        <w:t>（二）申请要求</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1、项目组织单位在申请项目时，类别应选择</w:t>
      </w:r>
      <w:r>
        <w:rPr>
          <w:rFonts w:hint="eastAsia" w:ascii="仿宋_GB2312" w:hAnsi="宋体" w:eastAsia="仿宋_GB2312"/>
          <w:kern w:val="0"/>
          <w:sz w:val="30"/>
          <w:szCs w:val="30"/>
        </w:rPr>
        <w:t>“组织国际性展会”</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kern w:val="0"/>
          <w:sz w:val="30"/>
          <w:szCs w:val="30"/>
        </w:rPr>
        <w:t>组织国际性展会</w:t>
      </w:r>
      <w:r>
        <w:rPr>
          <w:rFonts w:hint="eastAsia" w:ascii="仿宋_GB2312" w:hAnsi="宋体" w:eastAsia="仿宋_GB2312"/>
          <w:sz w:val="30"/>
          <w:szCs w:val="30"/>
        </w:rPr>
        <w:t>”项目对企业赴境外参展发生的展位费、公共布展费予以支持。合同或发票中应对展位费、公共布展费予以明确。</w:t>
      </w:r>
    </w:p>
    <w:p>
      <w:pPr>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3、企业应按实际参展面积申请项目，展位费支持限额为3000元/每平方米，公共布展费支持限额为600元/每平方米。单个展会每个企业展位费和公共布展费支持限额分别为81000元和16200元。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4、申请“</w:t>
      </w:r>
      <w:r>
        <w:rPr>
          <w:rFonts w:hint="eastAsia" w:ascii="仿宋_GB2312" w:hAnsi="宋体" w:eastAsia="仿宋_GB2312"/>
          <w:kern w:val="0"/>
          <w:sz w:val="30"/>
          <w:szCs w:val="30"/>
        </w:rPr>
        <w:t>组织国际性展会</w:t>
      </w:r>
      <w:r>
        <w:rPr>
          <w:rFonts w:hint="eastAsia" w:ascii="仿宋_GB2312" w:hAnsi="宋体" w:eastAsia="仿宋_GB2312"/>
          <w:sz w:val="30"/>
          <w:szCs w:val="30"/>
        </w:rPr>
        <w:t>”项目，企业和参展人员应按国家相关规定办理外汇、出境等相关业务手续。</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5、项目组织单位申请“</w:t>
      </w:r>
      <w:r>
        <w:rPr>
          <w:rFonts w:hint="eastAsia" w:ascii="仿宋_GB2312" w:hAnsi="宋体" w:eastAsia="仿宋_GB2312"/>
          <w:kern w:val="0"/>
          <w:sz w:val="30"/>
          <w:szCs w:val="30"/>
        </w:rPr>
        <w:t>组织国际性展会</w:t>
      </w:r>
      <w:r>
        <w:rPr>
          <w:rFonts w:hint="eastAsia" w:ascii="仿宋_GB2312" w:hAnsi="宋体" w:eastAsia="仿宋_GB2312"/>
          <w:sz w:val="30"/>
          <w:szCs w:val="30"/>
        </w:rPr>
        <w:t>”</w:t>
      </w:r>
      <w:r>
        <w:rPr>
          <w:rFonts w:hint="eastAsia" w:ascii="仿宋_GB2312" w:hAnsi="宋体" w:eastAsia="仿宋_GB2312"/>
          <w:kern w:val="0"/>
          <w:sz w:val="30"/>
          <w:szCs w:val="30"/>
        </w:rPr>
        <w:t>项目</w:t>
      </w:r>
      <w:r>
        <w:rPr>
          <w:rFonts w:hint="eastAsia" w:ascii="仿宋_GB2312" w:hAnsi="宋体" w:eastAsia="仿宋_GB2312"/>
          <w:sz w:val="30"/>
          <w:szCs w:val="30"/>
        </w:rPr>
        <w:t>时，应提供参展企业汇总表，参展的中小企业应在10家（含10家）以上。项目组织单位应做好企业出国参展的相关指导、培训，为参展企业展会期间的贸易洽谈提供便利，并做好相关服务保障，有效帮助企业开拓国际市场。</w:t>
      </w:r>
    </w:p>
    <w:p>
      <w:pPr>
        <w:spacing w:line="560" w:lineRule="exact"/>
        <w:ind w:firstLine="600" w:firstLineChars="200"/>
        <w:rPr>
          <w:rFonts w:ascii="黑体" w:hAnsi="宋体" w:eastAsia="黑体"/>
          <w:bCs/>
          <w:sz w:val="30"/>
          <w:szCs w:val="30"/>
        </w:rPr>
      </w:pPr>
      <w:r>
        <w:rPr>
          <w:rFonts w:hint="eastAsia" w:ascii="黑体" w:hAnsi="宋体" w:eastAsia="黑体"/>
          <w:bCs/>
          <w:sz w:val="30"/>
          <w:szCs w:val="30"/>
        </w:rPr>
        <w:t>三、管理体系认证</w:t>
      </w:r>
    </w:p>
    <w:p>
      <w:pPr>
        <w:spacing w:line="560" w:lineRule="exact"/>
        <w:ind w:firstLine="602" w:firstLineChars="200"/>
        <w:rPr>
          <w:rFonts w:ascii="楷体_GB2312" w:hAnsi="宋体" w:eastAsia="楷体_GB2312"/>
          <w:b/>
          <w:bCs/>
          <w:sz w:val="28"/>
          <w:szCs w:val="28"/>
        </w:rPr>
      </w:pPr>
      <w:r>
        <w:rPr>
          <w:rFonts w:hint="eastAsia" w:ascii="楷体_GB2312" w:hAnsi="宋体" w:eastAsia="楷体_GB2312"/>
          <w:b/>
          <w:bCs/>
          <w:sz w:val="30"/>
          <w:szCs w:val="30"/>
        </w:rPr>
        <w:t>（一）支持内容和标准</w:t>
      </w:r>
    </w:p>
    <w:tbl>
      <w:tblPr>
        <w:tblStyle w:val="2"/>
        <w:tblW w:w="46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3"/>
        <w:gridCol w:w="2243"/>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347"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支持内容</w:t>
            </w:r>
          </w:p>
        </w:tc>
        <w:tc>
          <w:tcPr>
            <w:tcW w:w="1429"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最高支持比例</w:t>
            </w:r>
          </w:p>
        </w:tc>
        <w:tc>
          <w:tcPr>
            <w:tcW w:w="1224"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347"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质量管理体系认证</w:t>
            </w:r>
          </w:p>
        </w:tc>
        <w:tc>
          <w:tcPr>
            <w:tcW w:w="1429"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122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347"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环境管理体系认证</w:t>
            </w:r>
          </w:p>
        </w:tc>
        <w:tc>
          <w:tcPr>
            <w:tcW w:w="1429"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122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347"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职业健康安全管理体系认证</w:t>
            </w:r>
          </w:p>
        </w:tc>
        <w:tc>
          <w:tcPr>
            <w:tcW w:w="1429"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122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347"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食品农产品管理体系认证</w:t>
            </w:r>
          </w:p>
        </w:tc>
        <w:tc>
          <w:tcPr>
            <w:tcW w:w="1429"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122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10000元</w:t>
            </w:r>
          </w:p>
        </w:tc>
      </w:tr>
    </w:tbl>
    <w:p>
      <w:pPr>
        <w:spacing w:line="560" w:lineRule="exact"/>
        <w:ind w:firstLine="602" w:firstLineChars="200"/>
        <w:rPr>
          <w:rFonts w:ascii="楷体_GB2312" w:hAnsi="宋体" w:eastAsia="楷体_GB2312"/>
          <w:b/>
          <w:bCs/>
          <w:sz w:val="30"/>
          <w:szCs w:val="30"/>
        </w:rPr>
      </w:pPr>
      <w:r>
        <w:rPr>
          <w:rFonts w:hint="eastAsia" w:ascii="楷体_GB2312" w:hAnsi="宋体" w:eastAsia="楷体_GB2312"/>
          <w:b/>
          <w:bCs/>
          <w:sz w:val="30"/>
          <w:szCs w:val="30"/>
        </w:rPr>
        <w:t>（二）申请要求</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1、管理体系认证项目由企业独立申请，申请时请选择“资质认证”类项目。</w:t>
      </w:r>
    </w:p>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sz w:val="30"/>
          <w:szCs w:val="30"/>
        </w:rPr>
        <w:t>2、管理体系认证项目</w:t>
      </w:r>
      <w:r>
        <w:rPr>
          <w:rFonts w:hint="eastAsia" w:ascii="仿宋_GB2312" w:hAnsi="宋体" w:eastAsia="仿宋_GB2312" w:cs="宋体"/>
          <w:kern w:val="0"/>
          <w:sz w:val="30"/>
          <w:szCs w:val="30"/>
        </w:rPr>
        <w:t>须在所有申请材料齐全后申请资金支持。</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3、管理体系认证项目只对企业初次认证的认证费或认证证书换证当年的认证费用予以支持，不支持咨询培训、年费等支出。合同或发票中应对相关费用予以明确。</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4、企业进行管理体系认证应由在中国境内注册，并经中国认证认可监督管理委员会批准的认证机构（可通过</w:t>
      </w:r>
      <w:r>
        <w:rPr>
          <w:sz w:val="30"/>
          <w:szCs w:val="30"/>
        </w:rPr>
        <w:fldChar w:fldCharType="begin"/>
      </w:r>
      <w:r>
        <w:rPr>
          <w:sz w:val="30"/>
          <w:szCs w:val="30"/>
        </w:rPr>
        <w:instrText xml:space="preserve">HYPERLINK "http://www.cnab.org.cn"</w:instrText>
      </w:r>
      <w:r>
        <w:rPr>
          <w:sz w:val="30"/>
          <w:szCs w:val="30"/>
        </w:rPr>
        <w:fldChar w:fldCharType="separate"/>
      </w:r>
      <w:r>
        <w:rPr>
          <w:rFonts w:hint="eastAsia" w:ascii="仿宋_GB2312" w:hAnsi="宋体" w:eastAsia="仿宋_GB2312"/>
          <w:color w:val="333333"/>
          <w:sz w:val="30"/>
          <w:szCs w:val="30"/>
        </w:rPr>
        <w:t>www.cnca.gov.cn</w:t>
      </w:r>
      <w:r>
        <w:rPr>
          <w:sz w:val="30"/>
          <w:szCs w:val="30"/>
        </w:rPr>
        <w:fldChar w:fldCharType="end"/>
      </w:r>
      <w:r>
        <w:rPr>
          <w:rFonts w:hint="eastAsia" w:ascii="仿宋_GB2312" w:hAnsi="宋体" w:eastAsia="仿宋_GB2312"/>
          <w:sz w:val="30"/>
          <w:szCs w:val="30"/>
        </w:rPr>
        <w:t>进行查询）进行认证。</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5、对不同的管理体系认证应分别申请，每个项目只允许申请一种管理体系认证，每个管理体系认证项目支持限额为10000元。企业每年度最多可申请3个项目。</w:t>
      </w:r>
    </w:p>
    <w:p>
      <w:pPr>
        <w:spacing w:line="560" w:lineRule="exact"/>
        <w:ind w:firstLine="600" w:firstLineChars="200"/>
        <w:rPr>
          <w:rFonts w:ascii="黑体" w:hAnsi="宋体" w:eastAsia="黑体"/>
          <w:sz w:val="30"/>
          <w:szCs w:val="30"/>
        </w:rPr>
      </w:pPr>
      <w:r>
        <w:rPr>
          <w:rFonts w:hint="eastAsia" w:ascii="黑体" w:hAnsi="宋体" w:eastAsia="黑体"/>
          <w:sz w:val="30"/>
          <w:szCs w:val="30"/>
        </w:rPr>
        <w:t>四、优化外贸企业出口信用风险管理</w:t>
      </w:r>
    </w:p>
    <w:p>
      <w:pPr>
        <w:spacing w:line="560" w:lineRule="exact"/>
        <w:ind w:firstLine="602" w:firstLineChars="200"/>
        <w:rPr>
          <w:rFonts w:ascii="楷体_GB2312" w:hAnsi="宋体" w:eastAsia="楷体_GB2312"/>
          <w:b/>
          <w:bCs/>
          <w:sz w:val="28"/>
          <w:szCs w:val="28"/>
        </w:rPr>
      </w:pPr>
      <w:r>
        <w:rPr>
          <w:rFonts w:hint="eastAsia" w:ascii="楷体_GB2312" w:hAnsi="宋体" w:eastAsia="楷体_GB2312"/>
          <w:b/>
          <w:bCs/>
          <w:sz w:val="30"/>
          <w:szCs w:val="30"/>
        </w:rPr>
        <w:t>（一）支持内容和标准</w:t>
      </w:r>
    </w:p>
    <w:tbl>
      <w:tblPr>
        <w:tblStyle w:val="2"/>
        <w:tblW w:w="53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1418"/>
        <w:gridCol w:w="162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554"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支持内容</w:t>
            </w:r>
          </w:p>
        </w:tc>
        <w:tc>
          <w:tcPr>
            <w:tcW w:w="771" w:type="pct"/>
            <w:noWrap w:val="0"/>
            <w:vAlign w:val="center"/>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最高支持比例</w:t>
            </w:r>
          </w:p>
        </w:tc>
        <w:tc>
          <w:tcPr>
            <w:tcW w:w="885" w:type="pct"/>
            <w:noWrap w:val="0"/>
            <w:vAlign w:val="top"/>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支持</w:t>
            </w:r>
          </w:p>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限额</w:t>
            </w:r>
          </w:p>
        </w:tc>
        <w:tc>
          <w:tcPr>
            <w:tcW w:w="790" w:type="pct"/>
            <w:noWrap w:val="0"/>
            <w:vAlign w:val="top"/>
          </w:tcPr>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累计支持</w:t>
            </w:r>
          </w:p>
          <w:p>
            <w:pPr>
              <w:spacing w:line="400" w:lineRule="exact"/>
              <w:jc w:val="center"/>
              <w:rPr>
                <w:rFonts w:ascii="仿宋_GB2312" w:hAnsi="宋体" w:eastAsia="仿宋_GB2312"/>
                <w:b/>
                <w:sz w:val="24"/>
                <w:szCs w:val="24"/>
              </w:rPr>
            </w:pPr>
            <w:r>
              <w:rPr>
                <w:rFonts w:hint="eastAsia" w:ascii="仿宋_GB2312" w:hAnsi="宋体" w:eastAsia="仿宋_GB2312"/>
                <w:b/>
                <w:sz w:val="24"/>
                <w:szCs w:val="24"/>
              </w:rPr>
              <w:t>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5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海外企业标准资信报告</w:t>
            </w:r>
          </w:p>
        </w:tc>
        <w:tc>
          <w:tcPr>
            <w:tcW w:w="771"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885" w:type="pct"/>
            <w:noWrap w:val="0"/>
            <w:vAlign w:val="top"/>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400元/个</w:t>
            </w:r>
          </w:p>
        </w:tc>
        <w:tc>
          <w:tcPr>
            <w:tcW w:w="790" w:type="pct"/>
            <w:vMerge w:val="restar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55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海外目标国家指定产品进口采购分析报告</w:t>
            </w:r>
          </w:p>
        </w:tc>
        <w:tc>
          <w:tcPr>
            <w:tcW w:w="771"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885" w:type="pct"/>
            <w:noWrap w:val="0"/>
            <w:vAlign w:val="top"/>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3000元/个</w:t>
            </w:r>
          </w:p>
        </w:tc>
        <w:tc>
          <w:tcPr>
            <w:tcW w:w="790" w:type="pct"/>
            <w:vMerge w:val="continue"/>
            <w:noWrap w:val="0"/>
            <w:vAlign w:val="top"/>
          </w:tcPr>
          <w:p>
            <w:pPr>
              <w:spacing w:line="4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55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海外采购商/供货商名录报告</w:t>
            </w:r>
          </w:p>
        </w:tc>
        <w:tc>
          <w:tcPr>
            <w:tcW w:w="771"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885" w:type="pct"/>
            <w:noWrap w:val="0"/>
            <w:vAlign w:val="top"/>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3000元/个</w:t>
            </w:r>
          </w:p>
        </w:tc>
        <w:tc>
          <w:tcPr>
            <w:tcW w:w="790" w:type="pct"/>
            <w:vMerge w:val="continue"/>
            <w:noWrap w:val="0"/>
            <w:vAlign w:val="top"/>
          </w:tcPr>
          <w:p>
            <w:pPr>
              <w:spacing w:line="4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55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国家风险分析报告</w:t>
            </w:r>
          </w:p>
        </w:tc>
        <w:tc>
          <w:tcPr>
            <w:tcW w:w="771"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885" w:type="pct"/>
            <w:noWrap w:val="0"/>
            <w:vAlign w:val="top"/>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500元/个</w:t>
            </w:r>
          </w:p>
        </w:tc>
        <w:tc>
          <w:tcPr>
            <w:tcW w:w="790" w:type="pct"/>
            <w:vMerge w:val="continue"/>
            <w:noWrap w:val="0"/>
            <w:vAlign w:val="top"/>
          </w:tcPr>
          <w:p>
            <w:pPr>
              <w:spacing w:line="4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55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重点行业研究报告</w:t>
            </w:r>
          </w:p>
        </w:tc>
        <w:tc>
          <w:tcPr>
            <w:tcW w:w="771"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885" w:type="pct"/>
            <w:noWrap w:val="0"/>
            <w:vAlign w:val="top"/>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5000元/个</w:t>
            </w:r>
          </w:p>
        </w:tc>
        <w:tc>
          <w:tcPr>
            <w:tcW w:w="790" w:type="pct"/>
            <w:vMerge w:val="continue"/>
            <w:noWrap w:val="0"/>
            <w:vAlign w:val="top"/>
          </w:tcPr>
          <w:p>
            <w:pPr>
              <w:spacing w:line="4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55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重点国别风险分析报告</w:t>
            </w:r>
          </w:p>
        </w:tc>
        <w:tc>
          <w:tcPr>
            <w:tcW w:w="771"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885" w:type="pct"/>
            <w:noWrap w:val="0"/>
            <w:vAlign w:val="top"/>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5000元/个</w:t>
            </w:r>
          </w:p>
        </w:tc>
        <w:tc>
          <w:tcPr>
            <w:tcW w:w="790" w:type="pct"/>
            <w:vMerge w:val="continue"/>
            <w:noWrap w:val="0"/>
            <w:vAlign w:val="top"/>
          </w:tcPr>
          <w:p>
            <w:pPr>
              <w:spacing w:line="4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4"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风险管理平台服务</w:t>
            </w:r>
          </w:p>
        </w:tc>
        <w:tc>
          <w:tcPr>
            <w:tcW w:w="771" w:type="pct"/>
            <w:noWrap w:val="0"/>
            <w:vAlign w:val="center"/>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w:t>
            </w:r>
          </w:p>
        </w:tc>
        <w:tc>
          <w:tcPr>
            <w:tcW w:w="885" w:type="pct"/>
            <w:noWrap w:val="0"/>
            <w:vAlign w:val="top"/>
          </w:tcPr>
          <w:p>
            <w:pPr>
              <w:spacing w:line="400" w:lineRule="exact"/>
              <w:jc w:val="center"/>
              <w:rPr>
                <w:rFonts w:ascii="仿宋_GB2312" w:hAnsi="宋体" w:eastAsia="仿宋_GB2312"/>
                <w:sz w:val="24"/>
                <w:szCs w:val="24"/>
              </w:rPr>
            </w:pPr>
            <w:r>
              <w:rPr>
                <w:rFonts w:hint="eastAsia" w:ascii="仿宋_GB2312" w:hAnsi="宋体" w:eastAsia="仿宋_GB2312"/>
                <w:sz w:val="24"/>
                <w:szCs w:val="24"/>
              </w:rPr>
              <w:t>5000元/个</w:t>
            </w:r>
          </w:p>
        </w:tc>
        <w:tc>
          <w:tcPr>
            <w:tcW w:w="790" w:type="pct"/>
            <w:noWrap w:val="0"/>
            <w:vAlign w:val="top"/>
          </w:tcPr>
          <w:p>
            <w:pPr>
              <w:spacing w:line="400" w:lineRule="exact"/>
              <w:jc w:val="center"/>
              <w:rPr>
                <w:rFonts w:ascii="仿宋_GB2312" w:hAnsi="宋体" w:eastAsia="仿宋_GB2312"/>
                <w:sz w:val="24"/>
                <w:szCs w:val="24"/>
              </w:rPr>
            </w:pPr>
          </w:p>
        </w:tc>
      </w:tr>
    </w:tbl>
    <w:p>
      <w:pPr>
        <w:spacing w:line="560" w:lineRule="exact"/>
        <w:ind w:firstLine="602" w:firstLineChars="200"/>
        <w:rPr>
          <w:rFonts w:ascii="楷体_GB2312" w:hAnsi="宋体" w:eastAsia="楷体_GB2312"/>
          <w:b/>
          <w:bCs/>
          <w:sz w:val="30"/>
          <w:szCs w:val="30"/>
        </w:rPr>
      </w:pPr>
      <w:r>
        <w:rPr>
          <w:rFonts w:hint="eastAsia" w:ascii="楷体_GB2312" w:hAnsi="宋体" w:eastAsia="楷体_GB2312"/>
          <w:b/>
          <w:bCs/>
          <w:sz w:val="30"/>
          <w:szCs w:val="30"/>
        </w:rPr>
        <w:t>（二）申请要求</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1、该项目由中国出口信用保险公司上海分公司组织相关企业进行“优化外贸企业出口信用风险管理项目”申报，并将审核后的汇总信息报送至市中小企业国际市场开拓资金承办部。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2、“优化外贸企业出口信用风险管理”项目对企业向中国出口信用保险公司上海分公司购买各类报告和风险管理平台服务等发生的相关费用予以支持。</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3、“优化外贸企业出口信用风险管理”项目应按不同支持内容分别申报。</w:t>
      </w:r>
    </w:p>
    <w:p>
      <w:pPr>
        <w:spacing w:line="560" w:lineRule="exact"/>
        <w:ind w:firstLine="600" w:firstLineChars="200"/>
        <w:rPr>
          <w:rFonts w:hint="eastAsia" w:ascii="仿宋_GB2312" w:hAnsi="Calibri" w:eastAsia="仿宋_GB2312" w:cs="Calibri"/>
          <w:color w:val="000000"/>
          <w:sz w:val="32"/>
          <w:szCs w:val="32"/>
        </w:rPr>
      </w:pPr>
      <w:r>
        <w:rPr>
          <w:rFonts w:hint="eastAsia" w:ascii="仿宋_GB2312" w:hAnsi="宋体" w:eastAsia="仿宋_GB2312"/>
          <w:sz w:val="30"/>
          <w:szCs w:val="30"/>
        </w:rPr>
        <w:t>4、企业每年度向中国出口信用保险公司上海分公司购买各类报告支持限额不超过20000元。</w:t>
      </w:r>
    </w:p>
    <w:p>
      <w:pPr>
        <w:spacing w:line="640" w:lineRule="exact"/>
        <w:rPr>
          <w:rFonts w:hint="eastAsia" w:ascii="仿宋_GB2312" w:hAnsi="Calibri" w:eastAsia="仿宋_GB2312" w:cs="Calibri"/>
          <w:color w:val="000000"/>
          <w:sz w:val="32"/>
          <w:szCs w:val="32"/>
        </w:rPr>
      </w:pPr>
    </w:p>
    <w:p>
      <w:pPr>
        <w:spacing w:line="640" w:lineRule="exact"/>
        <w:rPr>
          <w:rFonts w:hint="eastAsia" w:ascii="仿宋_GB2312" w:hAnsi="Calibri" w:eastAsia="仿宋_GB2312" w:cs="Calibri"/>
          <w:color w:val="000000"/>
          <w:sz w:val="32"/>
          <w:szCs w:val="32"/>
        </w:rPr>
      </w:pPr>
    </w:p>
    <w:p>
      <w:pPr>
        <w:spacing w:line="640" w:lineRule="exact"/>
        <w:rPr>
          <w:rFonts w:hint="eastAsia" w:ascii="仿宋_GB2312" w:hAnsi="Calibri" w:eastAsia="仿宋_GB2312" w:cs="Calibri"/>
          <w:color w:val="000000"/>
          <w:sz w:val="32"/>
          <w:szCs w:val="32"/>
        </w:rPr>
      </w:pPr>
    </w:p>
    <w:p>
      <w:pPr>
        <w:spacing w:line="640" w:lineRule="exact"/>
        <w:rPr>
          <w:rFonts w:hint="eastAsia" w:ascii="仿宋_GB2312" w:hAnsi="Calibri" w:eastAsia="仿宋_GB2312" w:cs="Calibri"/>
          <w:color w:val="000000"/>
          <w:sz w:val="32"/>
          <w:szCs w:val="32"/>
        </w:rPr>
      </w:pPr>
    </w:p>
    <w:p>
      <w:pPr>
        <w:spacing w:line="640" w:lineRule="exact"/>
        <w:rPr>
          <w:rFonts w:hint="eastAsia" w:ascii="仿宋_GB2312" w:hAnsi="Calibri" w:eastAsia="仿宋_GB2312" w:cs="Calibri"/>
          <w:color w:val="000000"/>
          <w:sz w:val="32"/>
          <w:szCs w:val="32"/>
        </w:rPr>
      </w:pPr>
    </w:p>
    <w:p>
      <w:pPr>
        <w:spacing w:line="640" w:lineRule="exact"/>
        <w:rPr>
          <w:rFonts w:hint="eastAsia" w:ascii="仿宋_GB2312" w:hAnsi="Calibri" w:eastAsia="仿宋_GB2312" w:cs="Calibri"/>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3ACE0232"/>
    <w:rsid w:val="3ACE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2024-06-19T05:43:00Z</dcterms:created>
  <dc:creator>Anne</dc:creator>
  <cp:lastModifiedBy>Anne</cp:lastModifiedBy>
  <dcterms:modified xsi:type="dcterms:W3CDTF">2024-06-19T05:43:41Z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3E664587836E48BDAB19B1C0108BC590_11</vt:lpwstr>
  </property>
</Properties>
</file>