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 xml:space="preserve">  2</w:t>
      </w:r>
      <w:r>
        <w:rPr>
          <w:rFonts w:ascii="方正小标宋简体" w:hAnsi="方正小标宋简体" w:eastAsia="方正小标宋简体"/>
          <w:sz w:val="36"/>
          <w:szCs w:val="36"/>
        </w:rPr>
        <w:t>02</w:t>
      </w:r>
      <w:r>
        <w:rPr>
          <w:rFonts w:hint="eastAsia" w:ascii="方正小标宋简体" w:hAnsi="方正小标宋简体" w:eastAsia="方正小标宋简体"/>
          <w:sz w:val="36"/>
          <w:szCs w:val="36"/>
        </w:rPr>
        <w:t>3年上海市</w:t>
      </w:r>
      <w:r>
        <w:rPr>
          <w:rFonts w:hint="eastAsia" w:ascii="方正小标宋简体" w:hAnsi="方正小标宋简体" w:eastAsia="方正小标宋简体"/>
          <w:color w:val="203864" w:themeColor="accent1" w:themeShade="80"/>
          <w:sz w:val="36"/>
          <w:szCs w:val="36"/>
        </w:rPr>
        <w:t>通河中学</w:t>
      </w:r>
      <w:r>
        <w:rPr>
          <w:rFonts w:hint="eastAsia" w:ascii="方正小标宋简体" w:hAnsi="方正小标宋简体" w:eastAsia="方正小标宋简体"/>
          <w:sz w:val="36"/>
          <w:szCs w:val="36"/>
        </w:rPr>
        <w:t>招收区级优秀体育学生</w:t>
      </w:r>
    </w:p>
    <w:p>
      <w:pPr>
        <w:spacing w:line="50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资格确认工作方案</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一、招生项目</w:t>
      </w:r>
    </w:p>
    <w:p>
      <w:pPr>
        <w:spacing w:line="500" w:lineRule="exact"/>
        <w:ind w:firstLine="1200" w:firstLineChars="400"/>
        <w:rPr>
          <w:rFonts w:ascii="仿宋" w:hAnsi="仿宋" w:eastAsia="仿宋"/>
          <w:sz w:val="30"/>
          <w:szCs w:val="30"/>
        </w:rPr>
      </w:pPr>
      <w:r>
        <w:rPr>
          <w:rFonts w:hint="eastAsia" w:ascii="仿宋" w:hAnsi="仿宋" w:eastAsia="仿宋"/>
          <w:sz w:val="30"/>
          <w:szCs w:val="30"/>
        </w:rPr>
        <w:t>足球</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二、招生计划</w:t>
      </w:r>
    </w:p>
    <w:p>
      <w:pPr>
        <w:spacing w:line="500" w:lineRule="exact"/>
        <w:ind w:firstLine="600" w:firstLineChars="200"/>
        <w:rPr>
          <w:rFonts w:ascii="仿宋" w:hAnsi="仿宋" w:eastAsia="仿宋" w:cs="方正仿宋_GB2312"/>
          <w:sz w:val="30"/>
          <w:szCs w:val="30"/>
        </w:rPr>
      </w:pPr>
      <w:r>
        <w:rPr>
          <w:rFonts w:hint="eastAsia" w:ascii="仿宋" w:hAnsi="仿宋" w:eastAsia="仿宋"/>
          <w:sz w:val="30"/>
          <w:szCs w:val="30"/>
        </w:rPr>
        <w:t>（一）足球：5人（3男、2女），其中前锋1人，后卫3人，中场1人。</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三、报名条件</w:t>
      </w:r>
    </w:p>
    <w:p>
      <w:pPr>
        <w:spacing w:line="500" w:lineRule="exact"/>
        <w:ind w:firstLine="600" w:firstLineChars="200"/>
        <w:rPr>
          <w:rFonts w:ascii="仿宋_GB2312" w:hAnsi="仿宋_GB2312" w:eastAsia="仿宋_GB2312"/>
          <w:color w:val="000000" w:themeColor="text1"/>
          <w:sz w:val="30"/>
          <w:szCs w:val="30"/>
          <w14:textFill>
            <w14:solidFill>
              <w14:schemeClr w14:val="tx1"/>
            </w14:solidFill>
          </w14:textFill>
        </w:rPr>
      </w:pPr>
      <w:r>
        <w:rPr>
          <w:rFonts w:ascii="仿宋_GB2312" w:hAnsi="仿宋_GB2312" w:eastAsia="仿宋_GB2312"/>
          <w:color w:val="000000" w:themeColor="text1"/>
          <w:sz w:val="30"/>
          <w:szCs w:val="30"/>
          <w14:textFill>
            <w14:solidFill>
              <w14:schemeClr w14:val="tx1"/>
            </w14:solidFill>
          </w14:textFill>
        </w:rPr>
        <w:t>具有2023年本</w:t>
      </w:r>
      <w:r>
        <w:rPr>
          <w:rFonts w:hint="eastAsia" w:ascii="仿宋_GB2312" w:hAnsi="仿宋_GB2312" w:eastAsia="仿宋_GB2312"/>
          <w:color w:val="000000" w:themeColor="text1"/>
          <w:sz w:val="30"/>
          <w:szCs w:val="30"/>
          <w14:textFill>
            <w14:solidFill>
              <w14:schemeClr w14:val="tx1"/>
            </w14:solidFill>
          </w14:textFill>
        </w:rPr>
        <w:t>区</w:t>
      </w:r>
      <w:r>
        <w:rPr>
          <w:rFonts w:ascii="仿宋_GB2312" w:hAnsi="仿宋_GB2312" w:eastAsia="仿宋_GB2312"/>
          <w:color w:val="000000" w:themeColor="text1"/>
          <w:sz w:val="30"/>
          <w:szCs w:val="30"/>
          <w14:textFill>
            <w14:solidFill>
              <w14:schemeClr w14:val="tx1"/>
            </w14:solidFill>
          </w14:textFill>
        </w:rPr>
        <w:t>中招报名资格并完成报名</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且具备以下条件之一的学生，</w:t>
      </w:r>
      <w:r>
        <w:rPr>
          <w:rFonts w:hint="eastAsia" w:ascii="仿宋_GB2312" w:hAnsi="仿宋_GB2312" w:eastAsia="仿宋_GB2312"/>
          <w:color w:val="000000" w:themeColor="text1"/>
          <w:sz w:val="30"/>
          <w:szCs w:val="30"/>
          <w14:textFill>
            <w14:solidFill>
              <w14:schemeClr w14:val="tx1"/>
            </w14:solidFill>
          </w14:textFill>
        </w:rPr>
        <w:t>可</w:t>
      </w:r>
      <w:r>
        <w:rPr>
          <w:rFonts w:ascii="仿宋_GB2312" w:hAnsi="仿宋_GB2312" w:eastAsia="仿宋_GB2312"/>
          <w:color w:val="000000" w:themeColor="text1"/>
          <w:sz w:val="30"/>
          <w:szCs w:val="30"/>
          <w14:textFill>
            <w14:solidFill>
              <w14:schemeClr w14:val="tx1"/>
            </w14:solidFill>
          </w14:textFill>
        </w:rPr>
        <w:t>填写《2023</w:t>
      </w:r>
      <w:r>
        <w:rPr>
          <w:rFonts w:hint="eastAsia" w:ascii="仿宋_GB2312" w:hAnsi="仿宋_GB2312" w:eastAsia="仿宋_GB2312"/>
          <w:color w:val="000000" w:themeColor="text1"/>
          <w:sz w:val="30"/>
          <w:szCs w:val="30"/>
          <w14:textFill>
            <w14:solidFill>
              <w14:schemeClr w14:val="tx1"/>
            </w14:solidFill>
          </w14:textFill>
        </w:rPr>
        <w:t>年</w:t>
      </w:r>
      <w:r>
        <w:rPr>
          <w:rFonts w:ascii="仿宋_GB2312" w:hAnsi="仿宋_GB2312" w:eastAsia="仿宋_GB2312"/>
          <w:color w:val="000000" w:themeColor="text1"/>
          <w:sz w:val="30"/>
          <w:szCs w:val="30"/>
          <w14:textFill>
            <w14:solidFill>
              <w14:schemeClr w14:val="tx1"/>
            </w14:solidFill>
          </w14:textFill>
        </w:rPr>
        <w:t>上海市高中阶段学校</w:t>
      </w:r>
      <w:r>
        <w:rPr>
          <w:rFonts w:hint="eastAsia" w:ascii="仿宋_GB2312" w:hAnsi="仿宋_GB2312" w:eastAsia="仿宋_GB2312"/>
          <w:color w:val="000000" w:themeColor="text1"/>
          <w:sz w:val="30"/>
          <w:szCs w:val="30"/>
          <w14:textFill>
            <w14:solidFill>
              <w14:schemeClr w14:val="tx1"/>
            </w14:solidFill>
          </w14:textFill>
        </w:rPr>
        <w:t>区级</w:t>
      </w:r>
      <w:r>
        <w:rPr>
          <w:rFonts w:ascii="仿宋_GB2312" w:hAnsi="仿宋_GB2312" w:eastAsia="仿宋_GB2312"/>
          <w:color w:val="000000" w:themeColor="text1"/>
          <w:sz w:val="30"/>
          <w:szCs w:val="30"/>
          <w14:textFill>
            <w14:solidFill>
              <w14:schemeClr w14:val="tx1"/>
            </w14:solidFill>
          </w14:textFill>
        </w:rPr>
        <w:t>优秀体育学生资格确认</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表》（以下简称《</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表》附件</w:t>
      </w:r>
      <w:r>
        <w:rPr>
          <w:rFonts w:hint="eastAsia" w:ascii="仿宋_GB2312" w:hAnsi="仿宋_GB2312" w:eastAsia="仿宋_GB2312"/>
          <w:color w:val="000000" w:themeColor="text1"/>
          <w:sz w:val="30"/>
          <w:szCs w:val="30"/>
          <w14:textFill>
            <w14:solidFill>
              <w14:schemeClr w14:val="tx1"/>
            </w14:solidFill>
          </w14:textFill>
        </w:rPr>
        <w:t>1</w:t>
      </w:r>
      <w:r>
        <w:rPr>
          <w:rFonts w:ascii="仿宋_GB2312" w:hAnsi="仿宋_GB2312" w:eastAsia="仿宋_GB2312"/>
          <w:color w:val="000000" w:themeColor="text1"/>
          <w:sz w:val="30"/>
          <w:szCs w:val="30"/>
          <w14:textFill>
            <w14:solidFill>
              <w14:schemeClr w14:val="tx1"/>
            </w14:solidFill>
          </w14:textFill>
        </w:rPr>
        <w:t>）</w:t>
      </w:r>
      <w:r>
        <w:rPr>
          <w:rFonts w:hint="eastAsia" w:ascii="仿宋_GB2312" w:hAnsi="仿宋_GB2312" w:eastAsia="仿宋_GB2312"/>
          <w:color w:val="000000" w:themeColor="text1"/>
          <w:sz w:val="30"/>
          <w:szCs w:val="30"/>
          <w14:textFill>
            <w14:solidFill>
              <w14:schemeClr w14:val="tx1"/>
            </w14:solidFill>
          </w14:textFill>
        </w:rPr>
        <w:t>，并经毕业学校公示5个工作日</w:t>
      </w:r>
      <w:r>
        <w:rPr>
          <w:rFonts w:hint="eastAsia" w:ascii="仿宋" w:hAnsi="仿宋" w:eastAsia="仿宋"/>
          <w:sz w:val="30"/>
          <w:szCs w:val="30"/>
        </w:rPr>
        <w:t>（2023年4月7日--13日）</w:t>
      </w:r>
      <w:r>
        <w:rPr>
          <w:rFonts w:hint="eastAsia" w:ascii="仿宋_GB2312" w:hAnsi="仿宋_GB2312" w:eastAsia="仿宋_GB2312"/>
          <w:color w:val="000000" w:themeColor="text1"/>
          <w:sz w:val="30"/>
          <w:szCs w:val="30"/>
          <w14:textFill>
            <w14:solidFill>
              <w14:schemeClr w14:val="tx1"/>
            </w14:solidFill>
          </w14:textFill>
        </w:rPr>
        <w:t>。</w:t>
      </w:r>
    </w:p>
    <w:p>
      <w:pPr>
        <w:numPr>
          <w:ilvl w:val="0"/>
          <w:numId w:val="1"/>
        </w:numPr>
        <w:spacing w:line="500" w:lineRule="exact"/>
        <w:ind w:firstLine="600" w:firstLineChars="200"/>
        <w:rPr>
          <w:rFonts w:ascii="仿宋" w:hAnsi="仿宋" w:eastAsia="仿宋"/>
          <w:sz w:val="30"/>
          <w:szCs w:val="30"/>
        </w:rPr>
      </w:pPr>
      <w:r>
        <w:rPr>
          <w:rFonts w:hint="eastAsia" w:ascii="仿宋_GB2312" w:hAnsi="仿宋_GB2312" w:eastAsia="仿宋_GB2312"/>
          <w:color w:val="000000" w:themeColor="text1"/>
          <w:sz w:val="30"/>
          <w:szCs w:val="30"/>
          <w14:textFill>
            <w14:solidFill>
              <w14:schemeClr w14:val="tx1"/>
            </w14:solidFill>
          </w14:textFill>
        </w:rPr>
        <w:t>自 2020年9月1日起</w:t>
      </w:r>
      <w:r>
        <w:rPr>
          <w:rFonts w:ascii="仿宋_GB2312" w:hAnsi="仿宋_GB2312" w:eastAsia="仿宋_GB2312"/>
          <w:color w:val="000000" w:themeColor="text1"/>
          <w:sz w:val="30"/>
          <w:szCs w:val="30"/>
          <w14:textFill>
            <w14:solidFill>
              <w14:schemeClr w14:val="tx1"/>
            </w14:solidFill>
          </w14:textFill>
        </w:rPr>
        <w:t>获得市教育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体育行政部门认可</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并与招生学校项目对口的市级及以上体育比赛集体项目前6名的主力队员或个人项目前5名的学生（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2023</w:t>
      </w:r>
      <w:r>
        <w:rPr>
          <w:rFonts w:hint="eastAsia" w:ascii="仿宋_GB2312" w:hAnsi="仿宋_GB2312" w:eastAsia="仿宋_GB2312"/>
          <w:color w:val="000000" w:themeColor="text1"/>
          <w:sz w:val="30"/>
          <w:szCs w:val="30"/>
          <w14:textFill>
            <w14:solidFill>
              <w14:schemeClr w14:val="tx1"/>
            </w14:solidFill>
          </w14:textFill>
        </w:rPr>
        <w:t>年上海市高中阶段区级优秀体育学生市级体育赛事认定目录》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2</w:t>
      </w:r>
      <w:r>
        <w:rPr>
          <w:rFonts w:ascii="仿宋_GB2312" w:hAnsi="仿宋_GB2312" w:eastAsia="仿宋_GB2312"/>
          <w:color w:val="000000" w:themeColor="text1"/>
          <w:sz w:val="30"/>
          <w:szCs w:val="30"/>
          <w14:textFill>
            <w14:solidFill>
              <w14:schemeClr w14:val="tx1"/>
            </w14:solidFill>
          </w14:textFill>
        </w:rPr>
        <w:t>）</w:t>
      </w:r>
    </w:p>
    <w:p>
      <w:pPr>
        <w:pStyle w:val="2"/>
        <w:ind w:firstLine="600" w:firstLineChars="200"/>
      </w:pPr>
      <w:r>
        <w:rPr>
          <w:rFonts w:hint="eastAsia" w:ascii="仿宋_GB2312" w:hAnsi="仿宋_GB2312" w:eastAsia="仿宋_GB2312"/>
          <w:color w:val="000000" w:themeColor="text1"/>
          <w:sz w:val="30"/>
          <w:szCs w:val="30"/>
          <w14:textFill>
            <w14:solidFill>
              <w14:schemeClr w14:val="tx1"/>
            </w14:solidFill>
          </w14:textFill>
        </w:rPr>
        <w:t>（二）在义务教育初中阶段</w:t>
      </w:r>
      <w:r>
        <w:rPr>
          <w:rFonts w:ascii="仿宋_GB2312" w:hAnsi="仿宋_GB2312" w:eastAsia="仿宋_GB2312"/>
          <w:color w:val="000000" w:themeColor="text1"/>
          <w:sz w:val="30"/>
          <w:szCs w:val="30"/>
          <w14:textFill>
            <w14:solidFill>
              <w14:schemeClr w14:val="tx1"/>
            </w14:solidFill>
          </w14:textFill>
        </w:rPr>
        <w:t>获得</w:t>
      </w:r>
      <w:r>
        <w:rPr>
          <w:rFonts w:hint="eastAsia" w:ascii="仿宋_GB2312" w:hAnsi="仿宋_GB2312" w:eastAsia="仿宋_GB2312"/>
          <w:color w:val="000000" w:themeColor="text1"/>
          <w:sz w:val="30"/>
          <w:szCs w:val="30"/>
          <w14:textFill>
            <w14:solidFill>
              <w14:schemeClr w14:val="tx1"/>
            </w14:solidFill>
          </w14:textFill>
        </w:rPr>
        <w:t>区</w:t>
      </w:r>
      <w:r>
        <w:rPr>
          <w:rFonts w:ascii="仿宋_GB2312" w:hAnsi="仿宋_GB2312" w:eastAsia="仿宋_GB2312"/>
          <w:color w:val="000000" w:themeColor="text1"/>
          <w:sz w:val="30"/>
          <w:szCs w:val="30"/>
          <w14:textFill>
            <w14:solidFill>
              <w14:schemeClr w14:val="tx1"/>
            </w14:solidFill>
          </w14:textFill>
        </w:rPr>
        <w:t>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体育行政部门认可</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并与招生学校项目对口的区级体育比赛集体项目</w:t>
      </w:r>
      <w:r>
        <w:rPr>
          <w:rFonts w:hint="eastAsia" w:ascii="仿宋_GB2312" w:hAnsi="仿宋_GB2312" w:eastAsia="仿宋_GB2312"/>
          <w:color w:val="000000" w:themeColor="text1"/>
          <w:sz w:val="30"/>
          <w:szCs w:val="30"/>
          <w14:textFill>
            <w14:solidFill>
              <w14:schemeClr w14:val="tx1"/>
            </w14:solidFill>
          </w14:textFill>
        </w:rPr>
        <w:t>第1名的主力队员</w:t>
      </w:r>
      <w:r>
        <w:rPr>
          <w:rFonts w:ascii="仿宋_GB2312" w:hAnsi="仿宋_GB2312" w:eastAsia="仿宋_GB2312"/>
          <w:color w:val="000000" w:themeColor="text1"/>
          <w:sz w:val="30"/>
          <w:szCs w:val="30"/>
          <w14:textFill>
            <w14:solidFill>
              <w14:schemeClr w14:val="tx1"/>
            </w14:solidFill>
          </w14:textFill>
        </w:rPr>
        <w:t>或个人项目第1名的学生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《2023</w:t>
      </w:r>
      <w:r>
        <w:rPr>
          <w:rFonts w:hint="eastAsia" w:ascii="仿宋_GB2312" w:hAnsi="仿宋_GB2312" w:eastAsia="仿宋_GB2312"/>
          <w:color w:val="000000" w:themeColor="text1"/>
          <w:sz w:val="30"/>
          <w:szCs w:val="30"/>
          <w14:textFill>
            <w14:solidFill>
              <w14:schemeClr w14:val="tx1"/>
            </w14:solidFill>
          </w14:textFill>
        </w:rPr>
        <w:t>年上海市高中阶段区级优秀体育学生区级体育赛事认定目录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3）</w:t>
      </w:r>
      <w:r>
        <w:rPr>
          <w:rFonts w:ascii="仿宋_GB2312" w:hAnsi="仿宋_GB2312" w:eastAsia="仿宋_GB2312"/>
          <w:color w:val="000000" w:themeColor="text1"/>
          <w:sz w:val="30"/>
          <w:szCs w:val="30"/>
          <w14:textFill>
            <w14:solidFill>
              <w14:schemeClr w14:val="tx1"/>
            </w14:solidFill>
          </w14:textFill>
        </w:rPr>
        <w:t>。</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四、报名办法</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（一）符合报名条件的学生可</w:t>
      </w:r>
      <w:r>
        <w:rPr>
          <w:rFonts w:ascii="仿宋" w:hAnsi="仿宋" w:eastAsia="仿宋"/>
          <w:sz w:val="30"/>
          <w:szCs w:val="30"/>
        </w:rPr>
        <w:t>填写</w:t>
      </w:r>
      <w:r>
        <w:rPr>
          <w:rFonts w:hint="eastAsia" w:ascii="仿宋" w:hAnsi="仿宋" w:eastAsia="仿宋"/>
          <w:sz w:val="30"/>
          <w:szCs w:val="30"/>
        </w:rPr>
        <w:t>附件1</w:t>
      </w:r>
      <w:r>
        <w:rPr>
          <w:rFonts w:ascii="仿宋" w:hAnsi="仿宋" w:eastAsia="仿宋"/>
          <w:sz w:val="30"/>
          <w:szCs w:val="30"/>
        </w:rPr>
        <w:t>《</w:t>
      </w:r>
      <w:r>
        <w:rPr>
          <w:rFonts w:hint="eastAsia" w:ascii="仿宋" w:hAnsi="仿宋" w:eastAsia="仿宋"/>
          <w:sz w:val="30"/>
          <w:szCs w:val="30"/>
        </w:rPr>
        <w:t>2</w:t>
      </w:r>
      <w:r>
        <w:rPr>
          <w:rFonts w:ascii="仿宋" w:hAnsi="仿宋" w:eastAsia="仿宋"/>
          <w:sz w:val="30"/>
          <w:szCs w:val="30"/>
        </w:rPr>
        <w:t>02</w:t>
      </w:r>
      <w:r>
        <w:rPr>
          <w:rFonts w:hint="eastAsia" w:ascii="仿宋" w:hAnsi="仿宋" w:eastAsia="仿宋"/>
          <w:sz w:val="30"/>
          <w:szCs w:val="30"/>
        </w:rPr>
        <w:t>3年</w:t>
      </w:r>
      <w:r>
        <w:rPr>
          <w:rFonts w:ascii="仿宋" w:hAnsi="仿宋" w:eastAsia="仿宋"/>
          <w:sz w:val="30"/>
          <w:szCs w:val="30"/>
        </w:rPr>
        <w:t>上海市高中阶段学校</w:t>
      </w:r>
      <w:r>
        <w:rPr>
          <w:rFonts w:hint="eastAsia" w:ascii="仿宋" w:hAnsi="仿宋" w:eastAsia="仿宋"/>
          <w:sz w:val="30"/>
          <w:szCs w:val="30"/>
        </w:rPr>
        <w:t>区</w:t>
      </w:r>
      <w:r>
        <w:rPr>
          <w:rFonts w:ascii="仿宋" w:hAnsi="仿宋" w:eastAsia="仿宋"/>
          <w:sz w:val="30"/>
          <w:szCs w:val="30"/>
        </w:rPr>
        <w:t>级优秀体育学生资格确认</w:t>
      </w:r>
      <w:r>
        <w:rPr>
          <w:rFonts w:hint="eastAsia" w:ascii="仿宋" w:hAnsi="仿宋" w:eastAsia="仿宋"/>
          <w:sz w:val="30"/>
          <w:szCs w:val="30"/>
        </w:rPr>
        <w:t>报名</w:t>
      </w:r>
      <w:r>
        <w:rPr>
          <w:rFonts w:ascii="仿宋" w:hAnsi="仿宋" w:eastAsia="仿宋"/>
          <w:sz w:val="30"/>
          <w:szCs w:val="30"/>
        </w:rPr>
        <w:t>表》</w:t>
      </w:r>
      <w:r>
        <w:rPr>
          <w:rFonts w:hint="eastAsia" w:ascii="仿宋" w:hAnsi="仿宋" w:eastAsia="仿宋"/>
          <w:sz w:val="30"/>
          <w:szCs w:val="30"/>
        </w:rPr>
        <w:t>（以下简称《报名表》）报名。报名学生名单须在毕业学校集中公示5个工作日（2023年4月7日--13日）。</w:t>
      </w:r>
    </w:p>
    <w:p>
      <w:pPr>
        <w:adjustRightInd w:val="0"/>
        <w:snapToGrid w:val="0"/>
        <w:spacing w:line="560" w:lineRule="exact"/>
        <w:ind w:firstLine="600" w:firstLineChars="200"/>
        <w:jc w:val="left"/>
        <w:rPr>
          <w:rFonts w:ascii="仿宋" w:hAnsi="仿宋" w:eastAsia="仿宋"/>
          <w:sz w:val="30"/>
          <w:szCs w:val="30"/>
        </w:rPr>
      </w:pPr>
      <w:r>
        <w:rPr>
          <w:rFonts w:hint="eastAsia" w:ascii="仿宋" w:hAnsi="仿宋" w:eastAsia="仿宋"/>
          <w:sz w:val="30"/>
          <w:szCs w:val="30"/>
        </w:rPr>
        <w:t>（二）填写《报名表》的学生须将《报名表》、公示证明及相关成绩证明材料【奖状、证书或成绩册与秩序册等（需原件），获得区级赛事相关成绩的须另外提交附件4《2023年宝山区高中阶段学校区级优秀体育学生区级体育赛事认定表》（以下简称《认定表》】，在2023年4月14日（星期五）前寄至呼玛路888号，金志刚收，电话18001603280。</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（三）收到报名材料后，我校将对相关学生是否符合报名要求进行审核，并通知不符合报名要求的学生进行材料补交等。</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五、组织领导</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（一）优秀体育学生招生领导小组</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组长：何敏</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副组长：</w:t>
      </w:r>
      <w:r>
        <w:rPr>
          <w:rFonts w:hint="eastAsia" w:ascii="仿宋_GB2312" w:hAnsi="宋体" w:eastAsia="仿宋_GB2312"/>
          <w:sz w:val="28"/>
          <w:szCs w:val="28"/>
        </w:rPr>
        <w:t>许宣铭、</w:t>
      </w:r>
      <w:r>
        <w:rPr>
          <w:rFonts w:hint="eastAsia" w:ascii="仿宋" w:hAnsi="仿宋" w:eastAsia="仿宋"/>
          <w:sz w:val="30"/>
          <w:szCs w:val="30"/>
        </w:rPr>
        <w:t>施晓莺</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（二）优秀体育学生招生工作小组</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组长：金志刚</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组员：沈海华、章莲、付佳、侯晓芸、徐文洁、丁智彦</w:t>
      </w:r>
    </w:p>
    <w:p>
      <w:pPr>
        <w:numPr>
          <w:ilvl w:val="0"/>
          <w:numId w:val="2"/>
        </w:numPr>
        <w:spacing w:line="500" w:lineRule="exact"/>
        <w:ind w:firstLine="600" w:firstLineChars="200"/>
        <w:rPr>
          <w:rFonts w:ascii="楷体" w:hAnsi="楷体" w:eastAsia="楷体"/>
          <w:sz w:val="30"/>
          <w:szCs w:val="30"/>
        </w:rPr>
      </w:pPr>
      <w:r>
        <w:rPr>
          <w:rFonts w:hint="eastAsia" w:ascii="楷体" w:hAnsi="楷体" w:eastAsia="楷体"/>
          <w:sz w:val="30"/>
          <w:szCs w:val="30"/>
        </w:rPr>
        <w:t>资格确认评审工作专家小组</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专家组：外聘</w:t>
      </w:r>
      <w:r>
        <w:rPr>
          <w:rFonts w:ascii="仿宋" w:hAnsi="仿宋" w:eastAsia="仿宋"/>
          <w:sz w:val="30"/>
          <w:szCs w:val="30"/>
        </w:rPr>
        <w:t>专家</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六、资格确认的组织与要求</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（一）资格确认时间</w:t>
      </w:r>
    </w:p>
    <w:p>
      <w:pPr>
        <w:spacing w:line="500" w:lineRule="exact"/>
        <w:ind w:firstLine="750" w:firstLineChars="250"/>
        <w:rPr>
          <w:rFonts w:ascii="仿宋" w:hAnsi="仿宋" w:eastAsia="仿宋"/>
          <w:sz w:val="30"/>
          <w:szCs w:val="30"/>
        </w:rPr>
      </w:pPr>
      <w:r>
        <w:rPr>
          <w:rFonts w:ascii="仿宋" w:hAnsi="仿宋" w:eastAsia="仿宋"/>
          <w:sz w:val="30"/>
          <w:szCs w:val="30"/>
        </w:rPr>
        <w:t>2023</w:t>
      </w:r>
      <w:r>
        <w:rPr>
          <w:rFonts w:hint="eastAsia" w:ascii="仿宋" w:hAnsi="仿宋" w:eastAsia="仿宋"/>
          <w:sz w:val="30"/>
          <w:szCs w:val="30"/>
        </w:rPr>
        <w:t>年4月16日（星期日） 下午13：00</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（二）资格确认地点</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宝山区第三中心小学足球场</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（三）资格确认组织与要求</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w:t>
      </w:r>
      <w:r>
        <w:rPr>
          <w:rFonts w:hint="eastAsia" w:ascii="仿宋" w:hAnsi="仿宋" w:eastAsia="仿宋"/>
          <w:sz w:val="30"/>
          <w:szCs w:val="30"/>
        </w:rPr>
        <w:t>报到时间与地点：</w:t>
      </w:r>
      <w:r>
        <w:rPr>
          <w:rFonts w:ascii="仿宋" w:hAnsi="仿宋" w:eastAsia="仿宋"/>
          <w:sz w:val="30"/>
          <w:szCs w:val="30"/>
        </w:rPr>
        <w:t>2023</w:t>
      </w:r>
      <w:r>
        <w:rPr>
          <w:rFonts w:hint="eastAsia" w:ascii="仿宋" w:hAnsi="仿宋" w:eastAsia="仿宋"/>
          <w:sz w:val="30"/>
          <w:szCs w:val="30"/>
        </w:rPr>
        <w:t>年4月16日下午13：00； 通河中学</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报到要求：下午13：00点</w:t>
      </w:r>
      <w:r>
        <w:rPr>
          <w:rFonts w:hint="eastAsia" w:ascii="仿宋" w:hAnsi="仿宋" w:eastAsia="仿宋"/>
          <w:color w:val="000000"/>
          <w:sz w:val="30"/>
          <w:szCs w:val="30"/>
        </w:rPr>
        <w:t>前凭电子学生证件、携带《报名表》、《认定表》、6张中考照片、比赛秩序册、成绩册原件和复印件各一份、运动服和足球鞋等在上海市宝山区呼玛路888号进行报到（检录）。</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3</w:t>
      </w:r>
      <w:r>
        <w:rPr>
          <w:rFonts w:ascii="仿宋" w:hAnsi="仿宋" w:eastAsia="仿宋"/>
          <w:sz w:val="30"/>
          <w:szCs w:val="30"/>
        </w:rPr>
        <w:t>.</w:t>
      </w:r>
      <w:r>
        <w:rPr>
          <w:rFonts w:hint="eastAsia" w:ascii="仿宋" w:hAnsi="仿宋" w:eastAsia="仿宋"/>
          <w:sz w:val="30"/>
          <w:szCs w:val="30"/>
        </w:rPr>
        <w:t xml:space="preserve">测试分组：共设1组 </w:t>
      </w:r>
    </w:p>
    <w:p>
      <w:pPr>
        <w:spacing w:line="500" w:lineRule="exact"/>
        <w:ind w:firstLine="600" w:firstLineChars="200"/>
        <w:textAlignment w:val="baseline"/>
        <w:rPr>
          <w:rFonts w:ascii="仿宋" w:hAnsi="仿宋" w:eastAsia="仿宋"/>
          <w:sz w:val="30"/>
          <w:szCs w:val="30"/>
        </w:rPr>
      </w:pPr>
      <w:r>
        <w:rPr>
          <w:rFonts w:hint="eastAsia" w:ascii="仿宋" w:hAnsi="仿宋" w:eastAsia="仿宋"/>
          <w:sz w:val="30"/>
          <w:szCs w:val="30"/>
        </w:rPr>
        <w:t>4</w:t>
      </w:r>
      <w:r>
        <w:rPr>
          <w:rFonts w:ascii="仿宋" w:hAnsi="仿宋" w:eastAsia="仿宋"/>
          <w:sz w:val="30"/>
          <w:szCs w:val="30"/>
        </w:rPr>
        <w:t>.</w:t>
      </w:r>
      <w:r>
        <w:rPr>
          <w:rFonts w:hint="eastAsia" w:ascii="仿宋" w:hAnsi="仿宋" w:eastAsia="仿宋"/>
          <w:sz w:val="30"/>
          <w:szCs w:val="30"/>
        </w:rPr>
        <w:t>测试顺序及开始时间：</w:t>
      </w:r>
    </w:p>
    <w:p>
      <w:pPr>
        <w:spacing w:line="500" w:lineRule="exact"/>
        <w:ind w:left="596" w:leftChars="284" w:firstLine="600" w:firstLineChars="200"/>
        <w:textAlignment w:val="baseline"/>
        <w:rPr>
          <w:rFonts w:ascii="仿宋" w:hAnsi="仿宋" w:eastAsia="仿宋"/>
          <w:sz w:val="30"/>
          <w:szCs w:val="30"/>
        </w:rPr>
      </w:pPr>
      <w:r>
        <w:rPr>
          <w:rFonts w:hint="eastAsia" w:ascii="仿宋" w:hAnsi="仿宋" w:eastAsia="仿宋"/>
          <w:color w:val="000000"/>
          <w:sz w:val="30"/>
          <w:szCs w:val="30"/>
        </w:rPr>
        <w:t>先集中宣告考生测试事项——专项体能素质测试——专项技能测试——综合比赛能力测试</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5</w:t>
      </w:r>
      <w:r>
        <w:rPr>
          <w:rFonts w:ascii="仿宋" w:hAnsi="仿宋" w:eastAsia="仿宋"/>
          <w:sz w:val="30"/>
          <w:szCs w:val="30"/>
        </w:rPr>
        <w:t>.</w:t>
      </w:r>
      <w:r>
        <w:rPr>
          <w:rFonts w:hint="eastAsia" w:ascii="仿宋" w:hAnsi="仿宋" w:eastAsia="仿宋"/>
          <w:sz w:val="30"/>
          <w:szCs w:val="30"/>
        </w:rPr>
        <w:t>测试场地布置：足球场</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6</w:t>
      </w:r>
      <w:r>
        <w:rPr>
          <w:rFonts w:ascii="仿宋" w:hAnsi="仿宋" w:eastAsia="仿宋"/>
          <w:sz w:val="30"/>
          <w:szCs w:val="30"/>
        </w:rPr>
        <w:t>.</w:t>
      </w:r>
      <w:r>
        <w:rPr>
          <w:rFonts w:hint="eastAsia" w:ascii="仿宋" w:hAnsi="仿宋" w:eastAsia="仿宋"/>
          <w:sz w:val="30"/>
          <w:szCs w:val="30"/>
        </w:rPr>
        <w:t>测试人员及分工</w:t>
      </w:r>
    </w:p>
    <w:p>
      <w:pPr>
        <w:spacing w:line="500" w:lineRule="exact"/>
        <w:ind w:firstLine="600" w:firstLineChars="200"/>
        <w:rPr>
          <w:rFonts w:ascii="仿宋" w:hAnsi="仿宋" w:eastAsia="仿宋_GB2312"/>
          <w:sz w:val="30"/>
          <w:szCs w:val="30"/>
        </w:rPr>
      </w:pPr>
      <w:r>
        <w:rPr>
          <w:rFonts w:hint="eastAsia" w:ascii="仿宋" w:hAnsi="仿宋" w:eastAsia="仿宋"/>
          <w:sz w:val="30"/>
          <w:szCs w:val="30"/>
        </w:rPr>
        <w:t xml:space="preserve">（1）专家及分工：张渭东 </w:t>
      </w:r>
      <w:r>
        <w:rPr>
          <w:rFonts w:hint="eastAsia" w:ascii="仿宋_GB2312" w:hAnsi="宋体" w:eastAsia="仿宋_GB2312"/>
          <w:sz w:val="24"/>
        </w:rPr>
        <w:t xml:space="preserve"> 填写专家意见</w:t>
      </w:r>
    </w:p>
    <w:p>
      <w:pPr>
        <w:spacing w:line="500" w:lineRule="exact"/>
        <w:ind w:firstLine="600" w:firstLineChars="200"/>
        <w:rPr>
          <w:rFonts w:ascii="仿宋" w:hAnsi="仿宋" w:eastAsia="仿宋"/>
          <w:color w:val="000000"/>
          <w:sz w:val="30"/>
          <w:szCs w:val="30"/>
        </w:rPr>
      </w:pPr>
      <w:r>
        <w:rPr>
          <w:rFonts w:hint="eastAsia" w:ascii="仿宋" w:hAnsi="仿宋" w:eastAsia="仿宋"/>
          <w:sz w:val="30"/>
          <w:szCs w:val="30"/>
        </w:rPr>
        <w:t>（2）工作人员及分工：</w:t>
      </w:r>
      <w:r>
        <w:rPr>
          <w:rFonts w:hint="eastAsia" w:ascii="仿宋" w:hAnsi="仿宋" w:eastAsia="仿宋"/>
          <w:color w:val="000000"/>
          <w:sz w:val="30"/>
          <w:szCs w:val="30"/>
        </w:rPr>
        <w:t xml:space="preserve"> </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报到：施晓莺 侯晓芸</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检录：金志刚</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记录：付佳</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发令、计时、计数：沈海华、章莲、</w:t>
      </w:r>
      <w:r>
        <w:rPr>
          <w:rFonts w:hint="eastAsia" w:ascii="仿宋" w:hAnsi="仿宋" w:eastAsia="仿宋"/>
          <w:sz w:val="30"/>
          <w:szCs w:val="30"/>
        </w:rPr>
        <w:t>丁智彦</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摄像：尤学洪</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医务：徐文洁</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场地器材：沈海华</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7.测试用具准备：</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足球10只，秒表3块，信号旗2面，标志桶10个，标志盘20个，摄像机1台，测试记录单、黑色水笔5支。</w:t>
      </w:r>
    </w:p>
    <w:p>
      <w:pPr>
        <w:spacing w:line="500" w:lineRule="exact"/>
        <w:ind w:firstLine="600" w:firstLineChars="20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安保人员配备：2名</w:t>
      </w:r>
    </w:p>
    <w:p>
      <w:pPr>
        <w:spacing w:line="500" w:lineRule="exact"/>
        <w:ind w:firstLine="600" w:firstLineChars="200"/>
        <w:rPr>
          <w:rFonts w:ascii="仿宋" w:hAnsi="仿宋" w:eastAsia="仿宋"/>
          <w:sz w:val="30"/>
          <w:szCs w:val="30"/>
        </w:rPr>
      </w:pPr>
      <w:r>
        <w:rPr>
          <w:rFonts w:ascii="仿宋" w:hAnsi="仿宋" w:eastAsia="仿宋"/>
          <w:sz w:val="30"/>
          <w:szCs w:val="30"/>
        </w:rPr>
        <w:t>9.</w:t>
      </w:r>
      <w:r>
        <w:rPr>
          <w:rFonts w:hint="eastAsia" w:ascii="仿宋" w:hAnsi="仿宋" w:eastAsia="仿宋"/>
          <w:sz w:val="30"/>
          <w:szCs w:val="30"/>
        </w:rPr>
        <w:t>其它要求：</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（1）考生着装要求：足球比赛服和足球鞋</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（2）考区卫生要求：当天对所有场地、器材进行消毒</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（3）携带手机要求：考生不得携带手机进入考点</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（4）录像监控要求：所有考生参加测试全程录像</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（5）场地封闭要求：考生家长不得进入考点</w:t>
      </w:r>
    </w:p>
    <w:p>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（6）出入证件要求：考生出示电子学生证</w:t>
      </w:r>
    </w:p>
    <w:p>
      <w:pPr>
        <w:spacing w:line="5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（7）当天测试流程图：</w:t>
      </w:r>
    </w:p>
    <w:p>
      <w:pPr>
        <w:spacing w:line="500" w:lineRule="exact"/>
        <w:rPr>
          <w:rFonts w:ascii="仿宋" w:hAnsi="仿宋" w:eastAsia="仿宋"/>
          <w:color w:val="000000"/>
          <w:sz w:val="30"/>
          <w:szCs w:val="30"/>
        </w:rPr>
      </w:pPr>
    </w:p>
    <w:p>
      <w:pPr>
        <w:spacing w:line="500" w:lineRule="exact"/>
        <w:rPr>
          <w:rFonts w:ascii="仿宋" w:hAnsi="仿宋" w:eastAsia="仿宋"/>
          <w:color w:val="000000"/>
          <w:sz w:val="30"/>
          <w:szCs w:val="30"/>
        </w:rPr>
      </w:pPr>
      <w:r>
        <mc:AlternateContent>
          <mc:Choice Requires="wps">
            <w:drawing>
              <wp:anchor distT="0" distB="0" distL="114300" distR="114300" simplePos="0" relativeHeight="251660288" behindDoc="0" locked="0" layoutInCell="1" allowOverlap="1">
                <wp:simplePos x="0" y="0"/>
                <wp:positionH relativeFrom="column">
                  <wp:posOffset>-223520</wp:posOffset>
                </wp:positionH>
                <wp:positionV relativeFrom="paragraph">
                  <wp:posOffset>299720</wp:posOffset>
                </wp:positionV>
                <wp:extent cx="1057275" cy="658495"/>
                <wp:effectExtent l="4445" t="4445" r="5080" b="22860"/>
                <wp:wrapNone/>
                <wp:docPr id="6" name="文本框 6"/>
                <wp:cNvGraphicFramePr/>
                <a:graphic xmlns:a="http://schemas.openxmlformats.org/drawingml/2006/main">
                  <a:graphicData uri="http://schemas.microsoft.com/office/word/2010/wordprocessingShape">
                    <wps:wsp>
                      <wps:cNvSpPr txBox="1"/>
                      <wps:spPr>
                        <a:xfrm>
                          <a:off x="0" y="0"/>
                          <a:ext cx="1057275" cy="6584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left"/>
                              <w:rPr>
                                <w:rFonts w:ascii="宋体" w:hAnsi="宋体" w:eastAsia="宋体" w:cs="宋体"/>
                                <w:szCs w:val="21"/>
                              </w:rPr>
                            </w:pPr>
                            <w:r>
                              <w:rPr>
                                <w:rFonts w:hint="eastAsia" w:ascii="宋体" w:hAnsi="宋体" w:eastAsia="宋体" w:cs="宋体"/>
                                <w:szCs w:val="21"/>
                              </w:rPr>
                              <w:t>检录及收集相关材料</w:t>
                            </w:r>
                          </w:p>
                        </w:txbxContent>
                      </wps:txbx>
                      <wps:bodyPr upright="1"/>
                    </wps:wsp>
                  </a:graphicData>
                </a:graphic>
              </wp:anchor>
            </w:drawing>
          </mc:Choice>
          <mc:Fallback>
            <w:pict>
              <v:shape id="_x0000_s1026" o:spid="_x0000_s1026" o:spt="202" type="#_x0000_t202" style="position:absolute;left:0pt;margin-left:-17.6pt;margin-top:23.6pt;height:51.85pt;width:83.25pt;z-index:251660288;mso-width-relative:page;mso-height-relative:page;" fillcolor="#FFFFFF" filled="t" stroked="t" coordsize="21600,21600" o:gfxdata="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">
                <v:fill on="t" focussize="0,0"/>
                <v:stroke color="#000000" joinstyle="miter"/>
                <v:imagedata o:title=""/>
                <o:lock v:ext="edit" aspectratio="f"/>
                <v:textbox>
                  <w:txbxContent>
                    <w:p>
                      <w:pPr>
                        <w:jc w:val="left"/>
                        <w:rPr>
                          <w:rFonts w:ascii="宋体" w:hAnsi="宋体" w:eastAsia="宋体" w:cs="宋体"/>
                          <w:szCs w:val="21"/>
                        </w:rPr>
                      </w:pPr>
                      <w:r>
                        <w:rPr>
                          <w:rFonts w:hint="eastAsia" w:ascii="宋体" w:hAnsi="宋体" w:eastAsia="宋体" w:cs="宋体"/>
                          <w:szCs w:val="21"/>
                        </w:rPr>
                        <w:t>检录及收集相关材料</w:t>
                      </w:r>
                    </w:p>
                  </w:txbxContent>
                </v:textbox>
              </v:shape>
            </w:pict>
          </mc:Fallback>
        </mc:AlternateContent>
      </w:r>
    </w:p>
    <w:p>
      <w:pPr>
        <w:spacing w:line="500" w:lineRule="exact"/>
        <w:rPr>
          <w:rFonts w:ascii="仿宋" w:hAnsi="仿宋" w:eastAsia="仿宋"/>
          <w:color w:val="000000"/>
          <w:sz w:val="30"/>
          <w:szCs w:val="30"/>
        </w:rPr>
      </w:pPr>
      <w:r>
        <mc:AlternateContent>
          <mc:Choice Requires="wps">
            <w:drawing>
              <wp:anchor distT="0" distB="0" distL="114300" distR="114300" simplePos="0" relativeHeight="251670528" behindDoc="0" locked="0" layoutInCell="1" allowOverlap="1">
                <wp:simplePos x="0" y="0"/>
                <wp:positionH relativeFrom="column">
                  <wp:posOffset>4710430</wp:posOffset>
                </wp:positionH>
                <wp:positionV relativeFrom="paragraph">
                  <wp:posOffset>107315</wp:posOffset>
                </wp:positionV>
                <wp:extent cx="847725" cy="504825"/>
                <wp:effectExtent l="4445" t="5080" r="11430" b="10795"/>
                <wp:wrapNone/>
                <wp:docPr id="15" name="文本框 15"/>
                <wp:cNvGraphicFramePr/>
                <a:graphic xmlns:a="http://schemas.openxmlformats.org/drawingml/2006/main">
                  <a:graphicData uri="http://schemas.microsoft.com/office/word/2010/wordprocessingShape">
                    <wps:wsp>
                      <wps:cNvSpPr txBox="1"/>
                      <wps:spPr>
                        <a:xfrm>
                          <a:off x="0" y="0"/>
                          <a:ext cx="847725" cy="504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 w:val="24"/>
                              </w:rPr>
                            </w:pPr>
                            <w:r>
                              <w:rPr>
                                <w:sz w:val="24"/>
                              </w:rPr>
                              <w:t>考生离场</w:t>
                            </w:r>
                          </w:p>
                          <w:p>
                            <w:pPr>
                              <w:rPr>
                                <w:sz w:val="24"/>
                              </w:rPr>
                            </w:pPr>
                            <w:r>
                              <w:rPr>
                                <w:sz w:val="24"/>
                              </w:rPr>
                              <w:t>上交材料</w:t>
                            </w:r>
                          </w:p>
                        </w:txbxContent>
                      </wps:txbx>
                      <wps:bodyPr upright="1"/>
                    </wps:wsp>
                  </a:graphicData>
                </a:graphic>
              </wp:anchor>
            </w:drawing>
          </mc:Choice>
          <mc:Fallback>
            <w:pict>
              <v:shape id="_x0000_s1026" o:spid="_x0000_s1026" o:spt="202" type="#_x0000_t202" style="position:absolute;left:0pt;margin-left:370.9pt;margin-top:8.45pt;height:39.75pt;width:66.75pt;z-index:251670528;mso-width-relative:page;mso-height-relative:page;" fillcolor="#FFFFFF" filled="t" stroked="t" coordsize="21600,21600" o:gfxdata="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">
                <v:fill on="t" focussize="0,0"/>
                <v:stroke color="#000000" joinstyle="miter"/>
                <v:imagedata o:title=""/>
                <o:lock v:ext="edit" aspectratio="f"/>
                <v:textbox>
                  <w:txbxContent>
                    <w:p>
                      <w:pPr>
                        <w:rPr>
                          <w:sz w:val="24"/>
                        </w:rPr>
                      </w:pPr>
                      <w:r>
                        <w:rPr>
                          <w:sz w:val="24"/>
                        </w:rPr>
                        <w:t>考生离场</w:t>
                      </w:r>
                    </w:p>
                    <w:p>
                      <w:pPr>
                        <w:rPr>
                          <w:sz w:val="24"/>
                        </w:rPr>
                      </w:pPr>
                      <w:r>
                        <w:rPr>
                          <w:sz w:val="24"/>
                        </w:rPr>
                        <w:t>上交材料</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4485005</wp:posOffset>
                </wp:positionH>
                <wp:positionV relativeFrom="paragraph">
                  <wp:posOffset>286385</wp:posOffset>
                </wp:positionV>
                <wp:extent cx="224790" cy="8890"/>
                <wp:effectExtent l="0" t="34925" r="3810" b="32385"/>
                <wp:wrapNone/>
                <wp:docPr id="9" name="直接箭头连接符 9"/>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y;margin-left:353.15pt;margin-top:22.55pt;height:0.7pt;width:17.7pt;z-index:251669504;mso-width-relative:page;mso-height-relative:page;" filled="f" stroked="t" coordsize="21600,21600" o:gfxdata="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3893820</wp:posOffset>
                </wp:positionH>
                <wp:positionV relativeFrom="paragraph">
                  <wp:posOffset>75565</wp:posOffset>
                </wp:positionV>
                <wp:extent cx="628650" cy="561975"/>
                <wp:effectExtent l="4445" t="4445" r="14605" b="5080"/>
                <wp:wrapNone/>
                <wp:docPr id="14" name="文本框 14"/>
                <wp:cNvGraphicFramePr/>
                <a:graphic xmlns:a="http://schemas.openxmlformats.org/drawingml/2006/main">
                  <a:graphicData uri="http://schemas.microsoft.com/office/word/2010/wordprocessingShape">
                    <wps:wsp>
                      <wps:cNvSpPr txBox="1"/>
                      <wps:spPr>
                        <a:xfrm>
                          <a:off x="0" y="0"/>
                          <a:ext cx="62865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left"/>
                              <w:rPr>
                                <w:rFonts w:ascii="宋体" w:hAnsi="宋体" w:eastAsia="宋体" w:cs="宋体"/>
                                <w:sz w:val="24"/>
                              </w:rPr>
                            </w:pPr>
                            <w:r>
                              <w:rPr>
                                <w:rFonts w:hint="eastAsia" w:ascii="宋体" w:hAnsi="宋体" w:eastAsia="宋体" w:cs="宋体"/>
                                <w:sz w:val="24"/>
                              </w:rPr>
                              <w:t>专项比赛</w:t>
                            </w:r>
                          </w:p>
                        </w:txbxContent>
                      </wps:txbx>
                      <wps:bodyPr upright="1"/>
                    </wps:wsp>
                  </a:graphicData>
                </a:graphic>
              </wp:anchor>
            </w:drawing>
          </mc:Choice>
          <mc:Fallback>
            <w:pict>
              <v:shape id="_x0000_s1026" o:spid="_x0000_s1026" o:spt="202" type="#_x0000_t202" style="position:absolute;left:0pt;margin-left:306.6pt;margin-top:5.95pt;height:44.25pt;width:49.5pt;z-index:251668480;mso-width-relative:page;mso-height-relative:page;" fillcolor="#FFFFFF" filled="t" stroked="t" coordsize="21600,21600" o:gfxdata="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">
                <v:fill on="t" focussize="0,0"/>
                <v:stroke color="#000000" joinstyle="miter"/>
                <v:imagedata o:title=""/>
                <o:lock v:ext="edit" aspectratio="f"/>
                <v:textbox>
                  <w:txbxContent>
                    <w:p>
                      <w:pPr>
                        <w:jc w:val="left"/>
                        <w:rPr>
                          <w:rFonts w:ascii="宋体" w:hAnsi="宋体" w:eastAsia="宋体" w:cs="宋体"/>
                          <w:sz w:val="24"/>
                        </w:rPr>
                      </w:pPr>
                      <w:r>
                        <w:rPr>
                          <w:rFonts w:hint="eastAsia" w:ascii="宋体" w:hAnsi="宋体" w:eastAsia="宋体" w:cs="宋体"/>
                          <w:sz w:val="24"/>
                        </w:rPr>
                        <w:t>专项比赛</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3611880</wp:posOffset>
                </wp:positionH>
                <wp:positionV relativeFrom="paragraph">
                  <wp:posOffset>276225</wp:posOffset>
                </wp:positionV>
                <wp:extent cx="224790" cy="8890"/>
                <wp:effectExtent l="0" t="34925" r="3810" b="32385"/>
                <wp:wrapNone/>
                <wp:docPr id="5" name="直接箭头连接符 5"/>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y;margin-left:284.4pt;margin-top:21.75pt;height:0.7pt;width:17.7pt;z-index:251667456;mso-width-relative:page;mso-height-relative:page;" filled="f" stroked="t" coordsize="21600,21600" o:gfxdata="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2914015</wp:posOffset>
                </wp:positionH>
                <wp:positionV relativeFrom="paragraph">
                  <wp:posOffset>34290</wp:posOffset>
                </wp:positionV>
                <wp:extent cx="685800" cy="561975"/>
                <wp:effectExtent l="4445" t="4445" r="8255" b="5080"/>
                <wp:wrapNone/>
                <wp:docPr id="1" name="文本框 1"/>
                <wp:cNvGraphicFramePr/>
                <a:graphic xmlns:a="http://schemas.openxmlformats.org/drawingml/2006/main">
                  <a:graphicData uri="http://schemas.microsoft.com/office/word/2010/wordprocessingShape">
                    <wps:wsp>
                      <wps:cNvSpPr txBox="1"/>
                      <wps:spPr>
                        <a:xfrm>
                          <a:off x="0" y="0"/>
                          <a:ext cx="68580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left"/>
                              <w:rPr>
                                <w:rFonts w:ascii="宋体" w:hAnsi="宋体" w:eastAsia="宋体" w:cs="宋体"/>
                                <w:sz w:val="24"/>
                              </w:rPr>
                            </w:pPr>
                            <w:r>
                              <w:rPr>
                                <w:rFonts w:hint="eastAsia" w:ascii="宋体" w:hAnsi="宋体" w:eastAsia="宋体" w:cs="宋体"/>
                                <w:sz w:val="24"/>
                              </w:rPr>
                              <w:t>专项技能测试</w:t>
                            </w:r>
                          </w:p>
                        </w:txbxContent>
                      </wps:txbx>
                      <wps:bodyPr upright="1"/>
                    </wps:wsp>
                  </a:graphicData>
                </a:graphic>
              </wp:anchor>
            </w:drawing>
          </mc:Choice>
          <mc:Fallback>
            <w:pict>
              <v:shape id="_x0000_s1026" o:spid="_x0000_s1026" o:spt="202" type="#_x0000_t202" style="position:absolute;left:0pt;margin-left:229.45pt;margin-top:2.7pt;height:44.25pt;width:54pt;z-index:251665408;mso-width-relative:page;mso-height-relative:page;" fillcolor="#FFFFFF" filled="t" stroked="t" coordsize="21600,21600" o:gfxdata="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">
                <v:fill on="t" focussize="0,0"/>
                <v:stroke color="#000000" joinstyle="miter"/>
                <v:imagedata o:title=""/>
                <o:lock v:ext="edit" aspectratio="f"/>
                <v:textbox>
                  <w:txbxContent>
                    <w:p>
                      <w:pPr>
                        <w:jc w:val="left"/>
                        <w:rPr>
                          <w:rFonts w:ascii="宋体" w:hAnsi="宋体" w:eastAsia="宋体" w:cs="宋体"/>
                          <w:sz w:val="24"/>
                        </w:rPr>
                      </w:pPr>
                      <w:r>
                        <w:rPr>
                          <w:rFonts w:hint="eastAsia" w:ascii="宋体" w:hAnsi="宋体" w:eastAsia="宋体" w:cs="宋体"/>
                          <w:sz w:val="24"/>
                        </w:rPr>
                        <w:t>专项技能测试</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2640965</wp:posOffset>
                </wp:positionH>
                <wp:positionV relativeFrom="paragraph">
                  <wp:posOffset>285115</wp:posOffset>
                </wp:positionV>
                <wp:extent cx="224790" cy="8890"/>
                <wp:effectExtent l="0" t="34925" r="3810" b="32385"/>
                <wp:wrapNone/>
                <wp:docPr id="12" name="直接箭头连接符 12"/>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y;margin-left:207.95pt;margin-top:22.45pt;height:0.7pt;width:17.7pt;z-index:251666432;mso-width-relative:page;mso-height-relative:page;" filled="f" stroked="t" coordsize="21600,21600" o:gfxdata="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1979930</wp:posOffset>
                </wp:positionH>
                <wp:positionV relativeFrom="paragraph">
                  <wp:posOffset>43180</wp:posOffset>
                </wp:positionV>
                <wp:extent cx="685800" cy="561975"/>
                <wp:effectExtent l="4445" t="4445" r="8255" b="5080"/>
                <wp:wrapNone/>
                <wp:docPr id="11" name="文本框 11"/>
                <wp:cNvGraphicFramePr/>
                <a:graphic xmlns:a="http://schemas.openxmlformats.org/drawingml/2006/main">
                  <a:graphicData uri="http://schemas.microsoft.com/office/word/2010/wordprocessingShape">
                    <wps:wsp>
                      <wps:cNvSpPr txBox="1"/>
                      <wps:spPr>
                        <a:xfrm>
                          <a:off x="0" y="0"/>
                          <a:ext cx="68580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left"/>
                              <w:rPr>
                                <w:rFonts w:ascii="宋体" w:hAnsi="宋体" w:eastAsia="宋体" w:cs="宋体"/>
                                <w:sz w:val="24"/>
                              </w:rPr>
                            </w:pPr>
                            <w:r>
                              <w:rPr>
                                <w:rFonts w:hint="eastAsia" w:ascii="宋体" w:hAnsi="宋体" w:eastAsia="宋体" w:cs="宋体"/>
                                <w:sz w:val="24"/>
                              </w:rPr>
                              <w:t>专项体能测试</w:t>
                            </w:r>
                          </w:p>
                        </w:txbxContent>
                      </wps:txbx>
                      <wps:bodyPr upright="1"/>
                    </wps:wsp>
                  </a:graphicData>
                </a:graphic>
              </wp:anchor>
            </w:drawing>
          </mc:Choice>
          <mc:Fallback>
            <w:pict>
              <v:shape id="_x0000_s1026" o:spid="_x0000_s1026" o:spt="202" type="#_x0000_t202" style="position:absolute;left:0pt;margin-left:155.9pt;margin-top:3.4pt;height:44.25pt;width:54pt;z-index:251664384;mso-width-relative:page;mso-height-relative:page;" fillcolor="#FFFFFF" filled="t" stroked="t" coordsize="21600,21600" o:gfxdata="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">
                <v:fill on="t" focussize="0,0"/>
                <v:stroke color="#000000" joinstyle="miter"/>
                <v:imagedata o:title=""/>
                <o:lock v:ext="edit" aspectratio="f"/>
                <v:textbox>
                  <w:txbxContent>
                    <w:p>
                      <w:pPr>
                        <w:jc w:val="left"/>
                        <w:rPr>
                          <w:rFonts w:ascii="宋体" w:hAnsi="宋体" w:eastAsia="宋体" w:cs="宋体"/>
                          <w:sz w:val="24"/>
                        </w:rPr>
                      </w:pPr>
                      <w:r>
                        <w:rPr>
                          <w:rFonts w:hint="eastAsia" w:ascii="宋体" w:hAnsi="宋体" w:eastAsia="宋体" w:cs="宋体"/>
                          <w:sz w:val="24"/>
                        </w:rPr>
                        <w:t>专项体能测试</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1699895</wp:posOffset>
                </wp:positionH>
                <wp:positionV relativeFrom="paragraph">
                  <wp:posOffset>258445</wp:posOffset>
                </wp:positionV>
                <wp:extent cx="281940" cy="10160"/>
                <wp:effectExtent l="0" t="30480" r="10160" b="35560"/>
                <wp:wrapNone/>
                <wp:docPr id="7" name="直接箭头连接符 7"/>
                <wp:cNvGraphicFramePr/>
                <a:graphic xmlns:a="http://schemas.openxmlformats.org/drawingml/2006/main">
                  <a:graphicData uri="http://schemas.microsoft.com/office/word/2010/wordprocessingShape">
                    <wps:wsp>
                      <wps:cNvCnPr/>
                      <wps:spPr>
                        <a:xfrm>
                          <a:off x="0" y="0"/>
                          <a:ext cx="281940" cy="1016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33.85pt;margin-top:20.35pt;height:0.8pt;width:22.2pt;z-index:251663360;mso-width-relative:page;mso-height-relative:page;" filled="f" stroked="t" coordsize="21600,21600" o:gfxdata="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1104900</wp:posOffset>
                </wp:positionH>
                <wp:positionV relativeFrom="paragraph">
                  <wp:posOffset>46355</wp:posOffset>
                </wp:positionV>
                <wp:extent cx="561340" cy="514350"/>
                <wp:effectExtent l="4445" t="4445" r="5715" b="14605"/>
                <wp:wrapNone/>
                <wp:docPr id="3" name="文本框 3"/>
                <wp:cNvGraphicFramePr/>
                <a:graphic xmlns:a="http://schemas.openxmlformats.org/drawingml/2006/main">
                  <a:graphicData uri="http://schemas.microsoft.com/office/word/2010/wordprocessingShape">
                    <wps:wsp>
                      <wps:cNvSpPr txBox="1"/>
                      <wps:spPr>
                        <a:xfrm>
                          <a:off x="0" y="0"/>
                          <a:ext cx="561340" cy="5143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left"/>
                              <w:rPr>
                                <w:sz w:val="28"/>
                                <w:szCs w:val="28"/>
                              </w:rPr>
                            </w:pPr>
                            <w:r>
                              <w:rPr>
                                <w:sz w:val="28"/>
                                <w:szCs w:val="28"/>
                              </w:rPr>
                              <w:t>热身</w:t>
                            </w:r>
                          </w:p>
                        </w:txbxContent>
                      </wps:txbx>
                      <wps:bodyPr upright="1"/>
                    </wps:wsp>
                  </a:graphicData>
                </a:graphic>
              </wp:anchor>
            </w:drawing>
          </mc:Choice>
          <mc:Fallback>
            <w:pict>
              <v:shape id="_x0000_s1026" o:spid="_x0000_s1026" o:spt="202" type="#_x0000_t202" style="position:absolute;left:0pt;margin-left:87pt;margin-top:3.65pt;height:40.5pt;width:44.2pt;z-index:251662336;mso-width-relative:page;mso-height-relative:page;" fillcolor="#FFFFFF" filled="t" stroked="t" coordsize="21600,21600" o:gfxdata="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">
                <v:fill on="t" focussize="0,0"/>
                <v:stroke color="#000000" joinstyle="miter"/>
                <v:imagedata o:title=""/>
                <o:lock v:ext="edit" aspectratio="f"/>
                <v:textbox>
                  <w:txbxContent>
                    <w:p>
                      <w:pPr>
                        <w:jc w:val="left"/>
                        <w:rPr>
                          <w:sz w:val="28"/>
                          <w:szCs w:val="28"/>
                        </w:rPr>
                      </w:pPr>
                      <w:r>
                        <w:rPr>
                          <w:sz w:val="28"/>
                          <w:szCs w:val="28"/>
                        </w:rPr>
                        <w:t>热身</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820420</wp:posOffset>
                </wp:positionH>
                <wp:positionV relativeFrom="paragraph">
                  <wp:posOffset>240665</wp:posOffset>
                </wp:positionV>
                <wp:extent cx="291465" cy="10160"/>
                <wp:effectExtent l="0" t="30480" r="635" b="35560"/>
                <wp:wrapNone/>
                <wp:docPr id="4" name="直接箭头连接符 4"/>
                <wp:cNvGraphicFramePr/>
                <a:graphic xmlns:a="http://schemas.openxmlformats.org/drawingml/2006/main">
                  <a:graphicData uri="http://schemas.microsoft.com/office/word/2010/wordprocessingShape">
                    <wps:wsp>
                      <wps:cNvCnPr/>
                      <wps:spPr>
                        <a:xfrm>
                          <a:off x="0" y="0"/>
                          <a:ext cx="291465" cy="1016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64.6pt;margin-top:18.95pt;height:0.8pt;width:22.95pt;z-index:251661312;mso-width-relative:page;mso-height-relative:page;" filled="f" stroked="t" coordsize="21600,21600" o:gfxdata="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">
                <v:fill on="f" focussize="0,0"/>
                <v:stroke color="#000000" joinstyle="round" endarrow="block"/>
                <v:imagedata o:title=""/>
                <o:lock v:ext="edit" aspectratio="f"/>
              </v:shape>
            </w:pict>
          </mc:Fallback>
        </mc:AlternateContent>
      </w:r>
      <w:r>
        <w:rPr>
          <w:rFonts w:hint="eastAsia" w:ascii="仿宋" w:hAnsi="仿宋" w:eastAsia="仿宋"/>
          <w:color w:val="000000"/>
          <w:sz w:val="30"/>
          <w:szCs w:val="30"/>
        </w:rPr>
        <w:tab/>
      </w:r>
    </w:p>
    <w:p>
      <w:pPr>
        <w:spacing w:line="500" w:lineRule="exact"/>
        <w:ind w:firstLine="600" w:firstLineChars="200"/>
        <w:rPr>
          <w:rFonts w:ascii="仿宋" w:hAnsi="仿宋" w:eastAsia="仿宋"/>
          <w:sz w:val="30"/>
          <w:szCs w:val="30"/>
        </w:rPr>
      </w:pPr>
    </w:p>
    <w:p>
      <w:pPr>
        <w:spacing w:line="500" w:lineRule="exact"/>
        <w:rPr>
          <w:rFonts w:ascii="仿宋" w:hAnsi="仿宋" w:eastAsia="仿宋"/>
          <w:sz w:val="30"/>
          <w:szCs w:val="30"/>
        </w:rPr>
      </w:pPr>
    </w:p>
    <w:p>
      <w:pPr>
        <w:spacing w:line="500" w:lineRule="exact"/>
        <w:ind w:firstLine="600" w:firstLineChars="200"/>
        <w:rPr>
          <w:rFonts w:ascii="楷体" w:hAnsi="楷体" w:eastAsia="楷体"/>
          <w:sz w:val="30"/>
          <w:szCs w:val="30"/>
        </w:rPr>
      </w:pPr>
      <w:r>
        <w:rPr>
          <w:rFonts w:hint="eastAsia" w:ascii="楷体" w:hAnsi="楷体" w:eastAsia="楷体"/>
          <w:sz w:val="30"/>
          <w:szCs w:val="30"/>
        </w:rPr>
        <w:t>（四）资格确认内容、方法与标准</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1.资格确认内容与所占分值</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966"/>
        <w:gridCol w:w="2036"/>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类别</w:t>
            </w:r>
          </w:p>
        </w:tc>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专项素质</w:t>
            </w:r>
          </w:p>
        </w:tc>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专项技术</w:t>
            </w:r>
          </w:p>
        </w:tc>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实战能力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内容</w:t>
            </w:r>
          </w:p>
        </w:tc>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5x25米折返跑</w:t>
            </w:r>
          </w:p>
        </w:tc>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传准    运射</w:t>
            </w:r>
          </w:p>
        </w:tc>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分值</w:t>
            </w:r>
          </w:p>
        </w:tc>
        <w:tc>
          <w:tcPr>
            <w:tcW w:w="0" w:type="auto"/>
            <w:vAlign w:val="center"/>
          </w:tcPr>
          <w:p>
            <w:pPr>
              <w:spacing w:line="500" w:lineRule="exact"/>
              <w:ind w:firstLine="560" w:firstLineChars="200"/>
              <w:rPr>
                <w:rFonts w:ascii="楷体" w:hAnsi="楷体" w:eastAsia="楷体"/>
                <w:sz w:val="28"/>
                <w:szCs w:val="28"/>
              </w:rPr>
            </w:pPr>
            <w:r>
              <w:rPr>
                <w:rFonts w:hint="eastAsia" w:ascii="楷体" w:hAnsi="楷体" w:eastAsia="楷体"/>
                <w:sz w:val="28"/>
                <w:szCs w:val="28"/>
              </w:rPr>
              <w:t>20 分</w:t>
            </w:r>
          </w:p>
        </w:tc>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20 分   20 分</w:t>
            </w:r>
          </w:p>
        </w:tc>
        <w:tc>
          <w:tcPr>
            <w:tcW w:w="0" w:type="auto"/>
            <w:vAlign w:val="center"/>
          </w:tcPr>
          <w:p>
            <w:pPr>
              <w:spacing w:line="500" w:lineRule="exact"/>
              <w:jc w:val="center"/>
              <w:rPr>
                <w:rFonts w:ascii="楷体" w:hAnsi="楷体" w:eastAsia="楷体"/>
                <w:sz w:val="28"/>
                <w:szCs w:val="28"/>
              </w:rPr>
            </w:pPr>
            <w:r>
              <w:rPr>
                <w:rFonts w:hint="eastAsia" w:ascii="楷体" w:hAnsi="楷体" w:eastAsia="楷体"/>
                <w:sz w:val="28"/>
                <w:szCs w:val="28"/>
              </w:rPr>
              <w:t>40 分</w:t>
            </w:r>
          </w:p>
        </w:tc>
      </w:tr>
    </w:tbl>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2.测试方法与评分标准</w:t>
      </w:r>
    </w:p>
    <w:p>
      <w:pPr>
        <w:spacing w:line="520" w:lineRule="exact"/>
        <w:ind w:firstLine="280" w:firstLineChars="1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（1）专项素质：5x25米折返跑</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Calibri" w:hAnsi="Calibri" w:eastAsia="仿宋_GB2312" w:cs="Calibri"/>
          <w:color w:val="000000" w:themeColor="text1"/>
          <w:sz w:val="28"/>
          <w:szCs w:val="28"/>
          <w14:textFill>
            <w14:solidFill>
              <w14:schemeClr w14:val="tx1"/>
            </w14:solidFill>
          </w14:textFill>
        </w:rPr>
        <w:t>①</w:t>
      </w:r>
      <w:r>
        <w:rPr>
          <w:rFonts w:hint="eastAsia" w:ascii="仿宋_GB2312" w:hAnsi="仿宋" w:eastAsia="仿宋_GB2312"/>
          <w:color w:val="000000" w:themeColor="text1"/>
          <w:sz w:val="28"/>
          <w:szCs w:val="28"/>
          <w14:textFill>
            <w14:solidFill>
              <w14:schemeClr w14:val="tx1"/>
            </w14:solidFill>
          </w14:textFill>
        </w:rPr>
        <w:t>测试方法;</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考生从起跑线向场内垂直方向快跑，在跑动中依次用手击倒位于5米、10米、15米、20米和25米各处的标志物后返回起跑线，要求每击倒一个标志物须立即返回一次，再跑到下一个标志物，以此类推。考生应以站立式起跑，脚动开表，完成所有折返距离回到起跑线时停表，记录完成的时间。未击倒标志物，成绩无效。每人测试1次。</w:t>
      </w:r>
    </w:p>
    <w:tbl>
      <w:tblPr>
        <w:tblStyle w:val="10"/>
        <w:tblpPr w:leftFromText="180" w:rightFromText="180" w:vertAnchor="text" w:horzAnchor="page" w:tblpX="2253" w:tblpY="143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36"/>
        <w:gridCol w:w="1414"/>
        <w:gridCol w:w="464"/>
        <w:gridCol w:w="1549"/>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659" w:type="dxa"/>
            <w:vMerge w:val="restart"/>
            <w:vAlign w:val="center"/>
          </w:tcPr>
          <w:p>
            <w:pPr>
              <w:jc w:val="center"/>
            </w:pPr>
            <w:r>
              <w:rPr>
                <w:rFonts w:hint="eastAsia"/>
              </w:rPr>
              <w:t>分值</w:t>
            </w:r>
          </w:p>
        </w:tc>
        <w:tc>
          <w:tcPr>
            <w:tcW w:w="2850" w:type="dxa"/>
            <w:gridSpan w:val="2"/>
            <w:vAlign w:val="center"/>
          </w:tcPr>
          <w:p>
            <w:pPr>
              <w:jc w:val="center"/>
            </w:pPr>
            <w:r>
              <w:rPr>
                <w:rFonts w:hint="eastAsia"/>
              </w:rPr>
              <w:t>成绩(秒)</w:t>
            </w:r>
          </w:p>
        </w:tc>
        <w:tc>
          <w:tcPr>
            <w:tcW w:w="464" w:type="dxa"/>
            <w:vMerge w:val="restart"/>
            <w:vAlign w:val="center"/>
          </w:tcPr>
          <w:p>
            <w:pPr>
              <w:jc w:val="center"/>
            </w:pPr>
            <w:r>
              <w:rPr>
                <w:rFonts w:hint="eastAsia"/>
              </w:rPr>
              <w:t>分值</w:t>
            </w:r>
          </w:p>
        </w:tc>
        <w:tc>
          <w:tcPr>
            <w:tcW w:w="3169" w:type="dxa"/>
            <w:gridSpan w:val="2"/>
            <w:vAlign w:val="center"/>
          </w:tcPr>
          <w:p>
            <w:pPr>
              <w:jc w:val="center"/>
            </w:pPr>
            <w:r>
              <w:rPr>
                <w:rFonts w:hint="eastAsia"/>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659" w:type="dxa"/>
            <w:vMerge w:val="continue"/>
            <w:vAlign w:val="center"/>
          </w:tcPr>
          <w:p>
            <w:pPr>
              <w:jc w:val="center"/>
            </w:pPr>
          </w:p>
        </w:tc>
        <w:tc>
          <w:tcPr>
            <w:tcW w:w="1436" w:type="dxa"/>
            <w:vAlign w:val="center"/>
          </w:tcPr>
          <w:p>
            <w:pPr>
              <w:jc w:val="center"/>
            </w:pPr>
            <w:r>
              <w:rPr>
                <w:rFonts w:hint="eastAsia"/>
              </w:rPr>
              <w:t>男</w:t>
            </w:r>
          </w:p>
        </w:tc>
        <w:tc>
          <w:tcPr>
            <w:tcW w:w="1414" w:type="dxa"/>
            <w:vAlign w:val="center"/>
          </w:tcPr>
          <w:p>
            <w:pPr>
              <w:jc w:val="center"/>
            </w:pPr>
            <w:r>
              <w:rPr>
                <w:rFonts w:hint="eastAsia"/>
              </w:rPr>
              <w:t>女</w:t>
            </w:r>
          </w:p>
        </w:tc>
        <w:tc>
          <w:tcPr>
            <w:tcW w:w="464" w:type="dxa"/>
            <w:vMerge w:val="continue"/>
            <w:vAlign w:val="center"/>
          </w:tcPr>
          <w:p>
            <w:pPr>
              <w:jc w:val="center"/>
            </w:pPr>
          </w:p>
        </w:tc>
        <w:tc>
          <w:tcPr>
            <w:tcW w:w="1549" w:type="dxa"/>
            <w:vAlign w:val="center"/>
          </w:tcPr>
          <w:p>
            <w:pPr>
              <w:jc w:val="center"/>
            </w:pPr>
            <w:r>
              <w:rPr>
                <w:rFonts w:hint="eastAsia"/>
              </w:rPr>
              <w:t>男</w:t>
            </w:r>
          </w:p>
        </w:tc>
        <w:tc>
          <w:tcPr>
            <w:tcW w:w="1620" w:type="dxa"/>
            <w:vAlign w:val="center"/>
          </w:tcPr>
          <w:p>
            <w:pPr>
              <w:jc w:val="center"/>
            </w:pPr>
            <w:r>
              <w:rPr>
                <w:rFonts w:hint="eastAsia"/>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tcPr>
          <w:p>
            <w:pPr>
              <w:jc w:val="center"/>
            </w:pPr>
            <w:r>
              <w:rPr>
                <w:rFonts w:hint="eastAsia"/>
              </w:rPr>
              <w:t>20</w:t>
            </w:r>
          </w:p>
        </w:tc>
        <w:tc>
          <w:tcPr>
            <w:tcW w:w="1436" w:type="dxa"/>
          </w:tcPr>
          <w:p>
            <w:pPr>
              <w:jc w:val="center"/>
            </w:pPr>
            <w:r>
              <w:rPr>
                <w:rFonts w:hint="eastAsia"/>
              </w:rPr>
              <w:t>32.00</w:t>
            </w:r>
          </w:p>
        </w:tc>
        <w:tc>
          <w:tcPr>
            <w:tcW w:w="1414" w:type="dxa"/>
          </w:tcPr>
          <w:p>
            <w:pPr>
              <w:jc w:val="center"/>
            </w:pPr>
            <w:r>
              <w:rPr>
                <w:rFonts w:hint="eastAsia"/>
              </w:rPr>
              <w:t>34.00</w:t>
            </w:r>
          </w:p>
        </w:tc>
        <w:tc>
          <w:tcPr>
            <w:tcW w:w="464" w:type="dxa"/>
          </w:tcPr>
          <w:p>
            <w:pPr>
              <w:jc w:val="center"/>
            </w:pPr>
            <w:r>
              <w:rPr>
                <w:rFonts w:hint="eastAsia"/>
              </w:rPr>
              <w:t>10</w:t>
            </w:r>
          </w:p>
        </w:tc>
        <w:tc>
          <w:tcPr>
            <w:tcW w:w="1549" w:type="dxa"/>
          </w:tcPr>
          <w:p>
            <w:pPr>
              <w:jc w:val="center"/>
            </w:pPr>
            <w:r>
              <w:rPr>
                <w:rFonts w:hint="eastAsia"/>
              </w:rPr>
              <w:t>34.71~35.00</w:t>
            </w:r>
          </w:p>
        </w:tc>
        <w:tc>
          <w:tcPr>
            <w:tcW w:w="1620" w:type="dxa"/>
          </w:tcPr>
          <w:p>
            <w:pPr>
              <w:jc w:val="center"/>
            </w:pPr>
            <w:r>
              <w:rPr>
                <w:rFonts w:hint="eastAsia"/>
              </w:rPr>
              <w:t>36.71~37.00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jc w:val="center"/>
            </w:pPr>
            <w:r>
              <w:rPr>
                <w:rFonts w:hint="eastAsia"/>
              </w:rPr>
              <w:t>19</w:t>
            </w:r>
          </w:p>
        </w:tc>
        <w:tc>
          <w:tcPr>
            <w:tcW w:w="1436" w:type="dxa"/>
            <w:vAlign w:val="center"/>
          </w:tcPr>
          <w:p>
            <w:pPr>
              <w:jc w:val="center"/>
            </w:pPr>
            <w:r>
              <w:rPr>
                <w:rFonts w:hint="eastAsia"/>
              </w:rPr>
              <w:t>32.01~32.30</w:t>
            </w:r>
          </w:p>
        </w:tc>
        <w:tc>
          <w:tcPr>
            <w:tcW w:w="1414" w:type="dxa"/>
            <w:vAlign w:val="center"/>
          </w:tcPr>
          <w:p>
            <w:pPr>
              <w:jc w:val="center"/>
            </w:pPr>
            <w:r>
              <w:rPr>
                <w:rFonts w:hint="eastAsia"/>
              </w:rPr>
              <w:t>34.01~34.30</w:t>
            </w:r>
          </w:p>
        </w:tc>
        <w:tc>
          <w:tcPr>
            <w:tcW w:w="464" w:type="dxa"/>
            <w:vAlign w:val="center"/>
          </w:tcPr>
          <w:p>
            <w:pPr>
              <w:jc w:val="center"/>
            </w:pPr>
            <w:r>
              <w:rPr>
                <w:rFonts w:hint="eastAsia"/>
              </w:rPr>
              <w:t>9</w:t>
            </w:r>
          </w:p>
        </w:tc>
        <w:tc>
          <w:tcPr>
            <w:tcW w:w="1549" w:type="dxa"/>
            <w:vAlign w:val="center"/>
          </w:tcPr>
          <w:p>
            <w:pPr>
              <w:jc w:val="center"/>
            </w:pPr>
            <w:r>
              <w:rPr>
                <w:rFonts w:hint="eastAsia"/>
              </w:rPr>
              <w:t>35.01~35.30</w:t>
            </w:r>
          </w:p>
        </w:tc>
        <w:tc>
          <w:tcPr>
            <w:tcW w:w="1620" w:type="dxa"/>
            <w:vAlign w:val="center"/>
          </w:tcPr>
          <w:p>
            <w:pPr>
              <w:jc w:val="center"/>
            </w:pPr>
            <w:r>
              <w:rPr>
                <w:rFonts w:hint="eastAsia"/>
              </w:rPr>
              <w:t>37.01~37.30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jc w:val="center"/>
            </w:pPr>
            <w:r>
              <w:rPr>
                <w:rFonts w:hint="eastAsia"/>
              </w:rPr>
              <w:t>18</w:t>
            </w:r>
          </w:p>
        </w:tc>
        <w:tc>
          <w:tcPr>
            <w:tcW w:w="1436" w:type="dxa"/>
            <w:vAlign w:val="center"/>
          </w:tcPr>
          <w:p>
            <w:pPr>
              <w:jc w:val="center"/>
            </w:pPr>
            <w:r>
              <w:rPr>
                <w:rFonts w:hint="eastAsia"/>
              </w:rPr>
              <w:t>32.31~32.60</w:t>
            </w:r>
          </w:p>
        </w:tc>
        <w:tc>
          <w:tcPr>
            <w:tcW w:w="1414" w:type="dxa"/>
            <w:vAlign w:val="center"/>
          </w:tcPr>
          <w:p>
            <w:pPr>
              <w:jc w:val="center"/>
            </w:pPr>
            <w:r>
              <w:rPr>
                <w:rFonts w:hint="eastAsia"/>
              </w:rPr>
              <w:t>34.31~34.60</w:t>
            </w:r>
          </w:p>
        </w:tc>
        <w:tc>
          <w:tcPr>
            <w:tcW w:w="464" w:type="dxa"/>
            <w:vAlign w:val="center"/>
          </w:tcPr>
          <w:p>
            <w:pPr>
              <w:jc w:val="center"/>
            </w:pPr>
            <w:r>
              <w:rPr>
                <w:rFonts w:hint="eastAsia"/>
              </w:rPr>
              <w:t>8</w:t>
            </w:r>
          </w:p>
        </w:tc>
        <w:tc>
          <w:tcPr>
            <w:tcW w:w="1549" w:type="dxa"/>
            <w:vAlign w:val="center"/>
          </w:tcPr>
          <w:p>
            <w:pPr>
              <w:jc w:val="center"/>
            </w:pPr>
            <w:r>
              <w:rPr>
                <w:rFonts w:hint="eastAsia"/>
              </w:rPr>
              <w:t>35.31~35.60</w:t>
            </w:r>
          </w:p>
        </w:tc>
        <w:tc>
          <w:tcPr>
            <w:tcW w:w="1620" w:type="dxa"/>
            <w:vAlign w:val="center"/>
          </w:tcPr>
          <w:p>
            <w:pPr>
              <w:jc w:val="center"/>
            </w:pPr>
            <w:r>
              <w:rPr>
                <w:rFonts w:hint="eastAsia"/>
              </w:rPr>
              <w:t>37.31~37.60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jc w:val="center"/>
            </w:pPr>
            <w:r>
              <w:rPr>
                <w:rFonts w:hint="eastAsia"/>
              </w:rPr>
              <w:t>17</w:t>
            </w:r>
          </w:p>
        </w:tc>
        <w:tc>
          <w:tcPr>
            <w:tcW w:w="1436" w:type="dxa"/>
            <w:vAlign w:val="center"/>
          </w:tcPr>
          <w:p>
            <w:pPr>
              <w:jc w:val="center"/>
            </w:pPr>
            <w:r>
              <w:rPr>
                <w:rFonts w:hint="eastAsia"/>
              </w:rPr>
              <w:t>32.61~32.90</w:t>
            </w:r>
          </w:p>
        </w:tc>
        <w:tc>
          <w:tcPr>
            <w:tcW w:w="1414" w:type="dxa"/>
            <w:vAlign w:val="center"/>
          </w:tcPr>
          <w:p>
            <w:pPr>
              <w:jc w:val="center"/>
            </w:pPr>
            <w:r>
              <w:rPr>
                <w:rFonts w:hint="eastAsia"/>
              </w:rPr>
              <w:t>34.61~34.90</w:t>
            </w:r>
          </w:p>
        </w:tc>
        <w:tc>
          <w:tcPr>
            <w:tcW w:w="464" w:type="dxa"/>
            <w:vAlign w:val="center"/>
          </w:tcPr>
          <w:p>
            <w:pPr>
              <w:jc w:val="center"/>
            </w:pPr>
            <w:r>
              <w:rPr>
                <w:rFonts w:hint="eastAsia"/>
              </w:rPr>
              <w:t>7</w:t>
            </w:r>
          </w:p>
        </w:tc>
        <w:tc>
          <w:tcPr>
            <w:tcW w:w="1549" w:type="dxa"/>
            <w:vAlign w:val="center"/>
          </w:tcPr>
          <w:p>
            <w:pPr>
              <w:jc w:val="center"/>
            </w:pPr>
            <w:r>
              <w:rPr>
                <w:rFonts w:hint="eastAsia"/>
              </w:rPr>
              <w:t>35.61~35.90</w:t>
            </w:r>
          </w:p>
        </w:tc>
        <w:tc>
          <w:tcPr>
            <w:tcW w:w="1620" w:type="dxa"/>
            <w:vAlign w:val="center"/>
          </w:tcPr>
          <w:p>
            <w:pPr>
              <w:jc w:val="center"/>
            </w:pPr>
            <w:r>
              <w:rPr>
                <w:rFonts w:hint="eastAsia"/>
              </w:rPr>
              <w:t>37.61~37.90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jc w:val="center"/>
            </w:pPr>
            <w:r>
              <w:rPr>
                <w:rFonts w:hint="eastAsia"/>
              </w:rPr>
              <w:t>16</w:t>
            </w:r>
          </w:p>
        </w:tc>
        <w:tc>
          <w:tcPr>
            <w:tcW w:w="1436" w:type="dxa"/>
            <w:vAlign w:val="center"/>
          </w:tcPr>
          <w:p>
            <w:pPr>
              <w:jc w:val="center"/>
            </w:pPr>
            <w:r>
              <w:rPr>
                <w:rFonts w:hint="eastAsia"/>
              </w:rPr>
              <w:t>32.91~33.20</w:t>
            </w:r>
          </w:p>
        </w:tc>
        <w:tc>
          <w:tcPr>
            <w:tcW w:w="1414" w:type="dxa"/>
            <w:vAlign w:val="center"/>
          </w:tcPr>
          <w:p>
            <w:pPr>
              <w:jc w:val="center"/>
            </w:pPr>
            <w:r>
              <w:rPr>
                <w:rFonts w:hint="eastAsia"/>
              </w:rPr>
              <w:t>34.91~35.20</w:t>
            </w:r>
          </w:p>
        </w:tc>
        <w:tc>
          <w:tcPr>
            <w:tcW w:w="464" w:type="dxa"/>
            <w:vAlign w:val="center"/>
          </w:tcPr>
          <w:p>
            <w:pPr>
              <w:jc w:val="center"/>
            </w:pPr>
            <w:r>
              <w:rPr>
                <w:rFonts w:hint="eastAsia"/>
              </w:rPr>
              <w:t>6</w:t>
            </w:r>
          </w:p>
        </w:tc>
        <w:tc>
          <w:tcPr>
            <w:tcW w:w="1549" w:type="dxa"/>
            <w:vAlign w:val="center"/>
          </w:tcPr>
          <w:p>
            <w:pPr>
              <w:jc w:val="center"/>
            </w:pPr>
            <w:r>
              <w:rPr>
                <w:rFonts w:hint="eastAsia"/>
              </w:rPr>
              <w:t>35.91~36.20</w:t>
            </w:r>
          </w:p>
        </w:tc>
        <w:tc>
          <w:tcPr>
            <w:tcW w:w="1620" w:type="dxa"/>
            <w:vAlign w:val="center"/>
          </w:tcPr>
          <w:p>
            <w:pPr>
              <w:jc w:val="center"/>
            </w:pPr>
            <w:r>
              <w:rPr>
                <w:rFonts w:hint="eastAsia"/>
              </w:rPr>
              <w:t>37.91~38.20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jc w:val="center"/>
            </w:pPr>
            <w:r>
              <w:rPr>
                <w:rFonts w:hint="eastAsia"/>
              </w:rPr>
              <w:t>15</w:t>
            </w:r>
          </w:p>
        </w:tc>
        <w:tc>
          <w:tcPr>
            <w:tcW w:w="1436" w:type="dxa"/>
            <w:vAlign w:val="center"/>
          </w:tcPr>
          <w:p>
            <w:pPr>
              <w:jc w:val="center"/>
            </w:pPr>
            <w:r>
              <w:rPr>
                <w:rFonts w:hint="eastAsia"/>
              </w:rPr>
              <w:t>33.21~33.50</w:t>
            </w:r>
          </w:p>
        </w:tc>
        <w:tc>
          <w:tcPr>
            <w:tcW w:w="1414" w:type="dxa"/>
            <w:vAlign w:val="center"/>
          </w:tcPr>
          <w:p>
            <w:pPr>
              <w:jc w:val="center"/>
            </w:pPr>
            <w:r>
              <w:rPr>
                <w:rFonts w:hint="eastAsia"/>
              </w:rPr>
              <w:t>35.21~35.50</w:t>
            </w:r>
          </w:p>
        </w:tc>
        <w:tc>
          <w:tcPr>
            <w:tcW w:w="464" w:type="dxa"/>
            <w:vAlign w:val="center"/>
          </w:tcPr>
          <w:p>
            <w:pPr>
              <w:jc w:val="center"/>
            </w:pPr>
            <w:r>
              <w:rPr>
                <w:rFonts w:hint="eastAsia"/>
              </w:rPr>
              <w:t>5</w:t>
            </w:r>
          </w:p>
        </w:tc>
        <w:tc>
          <w:tcPr>
            <w:tcW w:w="1549" w:type="dxa"/>
            <w:vAlign w:val="center"/>
          </w:tcPr>
          <w:p>
            <w:pPr>
              <w:jc w:val="center"/>
            </w:pPr>
            <w:r>
              <w:rPr>
                <w:rFonts w:hint="eastAsia"/>
              </w:rPr>
              <w:t>36.21~36.50</w:t>
            </w:r>
          </w:p>
        </w:tc>
        <w:tc>
          <w:tcPr>
            <w:tcW w:w="1620" w:type="dxa"/>
            <w:vAlign w:val="center"/>
          </w:tcPr>
          <w:p>
            <w:pPr>
              <w:jc w:val="center"/>
            </w:pPr>
            <w:r>
              <w:rPr>
                <w:rFonts w:hint="eastAsia"/>
              </w:rPr>
              <w:t>38.21~38.50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jc w:val="center"/>
            </w:pPr>
            <w:r>
              <w:rPr>
                <w:rFonts w:hint="eastAsia"/>
              </w:rPr>
              <w:t>14</w:t>
            </w:r>
          </w:p>
        </w:tc>
        <w:tc>
          <w:tcPr>
            <w:tcW w:w="1436" w:type="dxa"/>
            <w:vAlign w:val="center"/>
          </w:tcPr>
          <w:p>
            <w:pPr>
              <w:jc w:val="center"/>
            </w:pPr>
            <w:r>
              <w:rPr>
                <w:rFonts w:hint="eastAsia"/>
              </w:rPr>
              <w:t>33.51~33.80</w:t>
            </w:r>
          </w:p>
        </w:tc>
        <w:tc>
          <w:tcPr>
            <w:tcW w:w="1414" w:type="dxa"/>
            <w:vAlign w:val="center"/>
          </w:tcPr>
          <w:p>
            <w:pPr>
              <w:jc w:val="center"/>
            </w:pPr>
            <w:r>
              <w:rPr>
                <w:rFonts w:hint="eastAsia"/>
              </w:rPr>
              <w:t>35.51~35.80</w:t>
            </w:r>
          </w:p>
        </w:tc>
        <w:tc>
          <w:tcPr>
            <w:tcW w:w="464" w:type="dxa"/>
            <w:vAlign w:val="center"/>
          </w:tcPr>
          <w:p>
            <w:pPr>
              <w:jc w:val="center"/>
            </w:pPr>
            <w:r>
              <w:rPr>
                <w:rFonts w:hint="eastAsia"/>
              </w:rPr>
              <w:t>4</w:t>
            </w:r>
          </w:p>
        </w:tc>
        <w:tc>
          <w:tcPr>
            <w:tcW w:w="1549" w:type="dxa"/>
            <w:vAlign w:val="center"/>
          </w:tcPr>
          <w:p>
            <w:pPr>
              <w:jc w:val="center"/>
            </w:pPr>
            <w:r>
              <w:rPr>
                <w:rFonts w:hint="eastAsia"/>
              </w:rPr>
              <w:t>36.51~36.80</w:t>
            </w:r>
          </w:p>
        </w:tc>
        <w:tc>
          <w:tcPr>
            <w:tcW w:w="1620" w:type="dxa"/>
            <w:vAlign w:val="center"/>
          </w:tcPr>
          <w:p>
            <w:pPr>
              <w:jc w:val="center"/>
            </w:pPr>
            <w:r>
              <w:rPr>
                <w:rFonts w:hint="eastAsia"/>
              </w:rPr>
              <w:t>38.51~38.80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jc w:val="center"/>
            </w:pPr>
            <w:r>
              <w:rPr>
                <w:rFonts w:hint="eastAsia"/>
              </w:rPr>
              <w:t>13</w:t>
            </w:r>
          </w:p>
        </w:tc>
        <w:tc>
          <w:tcPr>
            <w:tcW w:w="1436" w:type="dxa"/>
            <w:vAlign w:val="center"/>
          </w:tcPr>
          <w:p>
            <w:pPr>
              <w:jc w:val="center"/>
            </w:pPr>
            <w:r>
              <w:rPr>
                <w:rFonts w:hint="eastAsia"/>
              </w:rPr>
              <w:t>33.81~34.10</w:t>
            </w:r>
          </w:p>
        </w:tc>
        <w:tc>
          <w:tcPr>
            <w:tcW w:w="1414" w:type="dxa"/>
            <w:vAlign w:val="center"/>
          </w:tcPr>
          <w:p>
            <w:pPr>
              <w:jc w:val="center"/>
            </w:pPr>
            <w:r>
              <w:rPr>
                <w:rFonts w:hint="eastAsia"/>
              </w:rPr>
              <w:t>35.81~36.10</w:t>
            </w:r>
          </w:p>
        </w:tc>
        <w:tc>
          <w:tcPr>
            <w:tcW w:w="464" w:type="dxa"/>
            <w:vAlign w:val="center"/>
          </w:tcPr>
          <w:p>
            <w:pPr>
              <w:jc w:val="center"/>
            </w:pPr>
            <w:r>
              <w:rPr>
                <w:rFonts w:hint="eastAsia"/>
              </w:rPr>
              <w:t>3</w:t>
            </w:r>
          </w:p>
        </w:tc>
        <w:tc>
          <w:tcPr>
            <w:tcW w:w="1549" w:type="dxa"/>
            <w:vAlign w:val="center"/>
          </w:tcPr>
          <w:p>
            <w:pPr>
              <w:jc w:val="center"/>
            </w:pPr>
            <w:r>
              <w:rPr>
                <w:rFonts w:hint="eastAsia"/>
              </w:rPr>
              <w:t>36.81~37.10</w:t>
            </w:r>
          </w:p>
        </w:tc>
        <w:tc>
          <w:tcPr>
            <w:tcW w:w="1620" w:type="dxa"/>
            <w:vAlign w:val="center"/>
          </w:tcPr>
          <w:p>
            <w:pPr>
              <w:jc w:val="center"/>
            </w:pPr>
            <w:r>
              <w:rPr>
                <w:rFonts w:hint="eastAsia"/>
              </w:rPr>
              <w:t>38.81~39.10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jc w:val="center"/>
            </w:pPr>
            <w:r>
              <w:rPr>
                <w:rFonts w:hint="eastAsia"/>
              </w:rPr>
              <w:t>12</w:t>
            </w:r>
          </w:p>
        </w:tc>
        <w:tc>
          <w:tcPr>
            <w:tcW w:w="1436" w:type="dxa"/>
            <w:vAlign w:val="center"/>
          </w:tcPr>
          <w:p>
            <w:pPr>
              <w:jc w:val="center"/>
            </w:pPr>
            <w:r>
              <w:rPr>
                <w:rFonts w:hint="eastAsia"/>
              </w:rPr>
              <w:t>34.11~34.40</w:t>
            </w:r>
          </w:p>
        </w:tc>
        <w:tc>
          <w:tcPr>
            <w:tcW w:w="1414" w:type="dxa"/>
            <w:vAlign w:val="center"/>
          </w:tcPr>
          <w:p>
            <w:pPr>
              <w:jc w:val="center"/>
            </w:pPr>
            <w:r>
              <w:rPr>
                <w:rFonts w:hint="eastAsia"/>
              </w:rPr>
              <w:t>36.11~36.40</w:t>
            </w:r>
          </w:p>
        </w:tc>
        <w:tc>
          <w:tcPr>
            <w:tcW w:w="464" w:type="dxa"/>
            <w:vAlign w:val="center"/>
          </w:tcPr>
          <w:p>
            <w:pPr>
              <w:jc w:val="center"/>
            </w:pPr>
            <w:r>
              <w:rPr>
                <w:rFonts w:hint="eastAsia"/>
              </w:rPr>
              <w:t>2</w:t>
            </w:r>
          </w:p>
        </w:tc>
        <w:tc>
          <w:tcPr>
            <w:tcW w:w="1549" w:type="dxa"/>
            <w:vAlign w:val="center"/>
          </w:tcPr>
          <w:p>
            <w:pPr>
              <w:jc w:val="center"/>
            </w:pPr>
            <w:r>
              <w:rPr>
                <w:rFonts w:hint="eastAsia"/>
              </w:rPr>
              <w:t>37.11~37.40</w:t>
            </w:r>
          </w:p>
        </w:tc>
        <w:tc>
          <w:tcPr>
            <w:tcW w:w="1620" w:type="dxa"/>
            <w:vAlign w:val="center"/>
          </w:tcPr>
          <w:p>
            <w:pPr>
              <w:jc w:val="center"/>
            </w:pPr>
            <w:r>
              <w:rPr>
                <w:rFonts w:hint="eastAsia"/>
              </w:rPr>
              <w:t>39.11~39.40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pPr>
              <w:jc w:val="center"/>
            </w:pPr>
            <w:r>
              <w:rPr>
                <w:rFonts w:hint="eastAsia"/>
              </w:rPr>
              <w:t>11</w:t>
            </w:r>
          </w:p>
        </w:tc>
        <w:tc>
          <w:tcPr>
            <w:tcW w:w="1436" w:type="dxa"/>
            <w:vAlign w:val="center"/>
          </w:tcPr>
          <w:p>
            <w:pPr>
              <w:jc w:val="center"/>
            </w:pPr>
            <w:r>
              <w:rPr>
                <w:rFonts w:hint="eastAsia"/>
              </w:rPr>
              <w:t>34.41~34.70</w:t>
            </w:r>
          </w:p>
        </w:tc>
        <w:tc>
          <w:tcPr>
            <w:tcW w:w="1414" w:type="dxa"/>
            <w:vAlign w:val="center"/>
          </w:tcPr>
          <w:p>
            <w:pPr>
              <w:jc w:val="center"/>
            </w:pPr>
            <w:r>
              <w:rPr>
                <w:rFonts w:hint="eastAsia"/>
              </w:rPr>
              <w:t>36.41~36.70</w:t>
            </w:r>
          </w:p>
        </w:tc>
        <w:tc>
          <w:tcPr>
            <w:tcW w:w="464" w:type="dxa"/>
            <w:vAlign w:val="center"/>
          </w:tcPr>
          <w:p>
            <w:pPr>
              <w:jc w:val="center"/>
            </w:pPr>
            <w:r>
              <w:rPr>
                <w:rFonts w:hint="eastAsia"/>
              </w:rPr>
              <w:t>1</w:t>
            </w:r>
          </w:p>
        </w:tc>
        <w:tc>
          <w:tcPr>
            <w:tcW w:w="1549" w:type="dxa"/>
            <w:vAlign w:val="center"/>
          </w:tcPr>
          <w:p>
            <w:pPr>
              <w:jc w:val="center"/>
            </w:pPr>
            <w:r>
              <w:rPr>
                <w:rFonts w:hint="eastAsia"/>
              </w:rPr>
              <w:t>37.4以上</w:t>
            </w:r>
          </w:p>
        </w:tc>
        <w:tc>
          <w:tcPr>
            <w:tcW w:w="1620" w:type="dxa"/>
            <w:vAlign w:val="center"/>
          </w:tcPr>
          <w:p>
            <w:pPr>
              <w:jc w:val="center"/>
            </w:pPr>
            <w:r>
              <w:rPr>
                <w:rFonts w:hint="eastAsia"/>
              </w:rPr>
              <w:t>39.4以上</w:t>
            </w:r>
          </w:p>
        </w:tc>
      </w:tr>
    </w:tbl>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Calibri" w:hAnsi="Calibri" w:eastAsia="仿宋_GB2312" w:cs="Calibri"/>
          <w:color w:val="000000" w:themeColor="text1"/>
          <w:sz w:val="28"/>
          <w:szCs w:val="28"/>
          <w14:textFill>
            <w14:solidFill>
              <w14:schemeClr w14:val="tx1"/>
            </w14:solidFill>
          </w14:textFill>
        </w:rPr>
        <w:t>②</w:t>
      </w:r>
      <w:r>
        <w:rPr>
          <w:rFonts w:hint="eastAsia" w:ascii="仿宋_GB2312" w:hAnsi="仿宋" w:eastAsia="仿宋_GB2312"/>
          <w:color w:val="000000" w:themeColor="text1"/>
          <w:sz w:val="28"/>
          <w:szCs w:val="28"/>
          <w14:textFill>
            <w14:solidFill>
              <w14:schemeClr w14:val="tx1"/>
            </w14:solidFill>
          </w14:textFill>
        </w:rPr>
        <w:t>评分标准:见表 2-1。</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表2-1   5x25米折返跑评分表</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pPr>
        <w:pStyle w:val="2"/>
        <w:rPr>
          <w:rFonts w:ascii="仿宋_GB2312" w:hAnsi="仿宋" w:eastAsia="仿宋_GB2312"/>
          <w:color w:val="000000" w:themeColor="text1"/>
          <w:sz w:val="28"/>
          <w:szCs w:val="28"/>
          <w14:textFill>
            <w14:solidFill>
              <w14:schemeClr w14:val="tx1"/>
            </w14:solidFill>
          </w14:textFill>
        </w:rPr>
      </w:pPr>
    </w:p>
    <w:p>
      <w:pPr>
        <w:pStyle w:val="2"/>
        <w:rPr>
          <w:rFonts w:ascii="仿宋_GB2312" w:hAnsi="仿宋" w:eastAsia="仿宋_GB2312"/>
          <w:color w:val="000000" w:themeColor="text1"/>
          <w:sz w:val="28"/>
          <w:szCs w:val="28"/>
          <w14:textFill>
            <w14:solidFill>
              <w14:schemeClr w14:val="tx1"/>
            </w14:solidFill>
          </w14:textFill>
        </w:rPr>
      </w:pPr>
    </w:p>
    <w:p>
      <w:pPr>
        <w:spacing w:line="520" w:lineRule="exact"/>
        <w:rPr>
          <w:rFonts w:ascii="仿宋_GB2312" w:hAnsi="仿宋" w:eastAsia="仿宋_GB2312"/>
          <w:color w:val="000000" w:themeColor="text1"/>
          <w:sz w:val="28"/>
          <w:szCs w:val="28"/>
          <w14:textFill>
            <w14:solidFill>
              <w14:schemeClr w14:val="tx1"/>
            </w14:solidFill>
          </w14:textFill>
        </w:rPr>
      </w:pPr>
    </w:p>
    <w:p>
      <w:pPr>
        <w:numPr>
          <w:ilvl w:val="0"/>
          <w:numId w:val="3"/>
        </w:numPr>
        <w:spacing w:line="520" w:lineRule="exact"/>
        <w:ind w:firstLine="280" w:firstLineChars="1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专项技术：传准、运射</w:t>
      </w:r>
    </w:p>
    <w:p>
      <w:pPr>
        <w:spacing w:line="520" w:lineRule="exact"/>
        <w:rPr>
          <w:rFonts w:ascii="仿宋_GB2312" w:hAnsi="仿宋" w:eastAsia="仿宋_GB2312"/>
          <w:color w:val="000000" w:themeColor="text1"/>
          <w:sz w:val="28"/>
          <w:szCs w:val="28"/>
          <w14:textFill>
            <w14:solidFill>
              <w14:schemeClr w14:val="tx1"/>
            </w14:solidFill>
          </w14:textFill>
        </w:rPr>
      </w:pPr>
      <w:r>
        <w:rPr>
          <w:rFonts w:ascii="Calibri" w:hAnsi="Calibri" w:eastAsia="仿宋_GB2312" w:cs="Calibri"/>
          <w:color w:val="000000" w:themeColor="text1"/>
          <w:sz w:val="28"/>
          <w:szCs w:val="28"/>
          <w14:textFill>
            <w14:solidFill>
              <w14:schemeClr w14:val="tx1"/>
            </w14:solidFill>
          </w14:textFill>
        </w:rPr>
        <w:t>①</w:t>
      </w:r>
      <w:r>
        <w:rPr>
          <w:rFonts w:hint="eastAsia" w:ascii="仿宋_GB2312" w:hAnsi="仿宋" w:eastAsia="仿宋_GB2312"/>
          <w:color w:val="000000" w:themeColor="text1"/>
          <w:sz w:val="28"/>
          <w:szCs w:val="28"/>
          <w14:textFill>
            <w14:solidFill>
              <w14:schemeClr w14:val="tx1"/>
            </w14:solidFill>
          </w14:textFill>
        </w:rPr>
        <w:t>传准考试方法:如图2-1所示，传球目标区域由一个室内五人制足球门(球门净宽度3米，净高度2米)和以球门线为直径(3米)画的半圆组成，圆心(球门线中心点)至起点线垂直距离为男子28米。考生须将球置于起点线上(线长5米，宽01米)，向目标区域连续传球6次，左右脚均可，脚法不限。</w:t>
      </w:r>
      <w:r>
        <w:rPr>
          <w:rFonts w:hint="eastAsia"/>
        </w:rPr>
        <w:drawing>
          <wp:anchor distT="0" distB="0" distL="114300" distR="114300" simplePos="0" relativeHeight="251659264" behindDoc="0" locked="0" layoutInCell="1" allowOverlap="1">
            <wp:simplePos x="0" y="0"/>
            <wp:positionH relativeFrom="column">
              <wp:posOffset>366395</wp:posOffset>
            </wp:positionH>
            <wp:positionV relativeFrom="page">
              <wp:posOffset>2510790</wp:posOffset>
            </wp:positionV>
            <wp:extent cx="4062730" cy="2305685"/>
            <wp:effectExtent l="0" t="0" r="1270" b="5715"/>
            <wp:wrapSquare wrapText="bothSides"/>
            <wp:docPr id="8" name="图片 8" descr="2247ba200569f39710489dd93fcd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247ba200569f39710489dd93fcd7d0"/>
                    <pic:cNvPicPr>
                      <a:picLocks noChangeAspect="1"/>
                    </pic:cNvPicPr>
                  </pic:nvPicPr>
                  <pic:blipFill>
                    <a:blip r:embed="rId7"/>
                    <a:srcRect l="8154" t="780" r="7046" b="61083"/>
                    <a:stretch>
                      <a:fillRect/>
                    </a:stretch>
                  </pic:blipFill>
                  <pic:spPr>
                    <a:xfrm>
                      <a:off x="0" y="0"/>
                      <a:ext cx="4062730" cy="2305685"/>
                    </a:xfrm>
                    <a:prstGeom prst="rect">
                      <a:avLst/>
                    </a:prstGeom>
                  </pic:spPr>
                </pic:pic>
              </a:graphicData>
            </a:graphic>
          </wp:anchor>
        </w:drawing>
      </w:r>
    </w:p>
    <w:p>
      <w:pPr>
        <w:spacing w:line="520" w:lineRule="exact"/>
        <w:rPr>
          <w:rFonts w:ascii="仿宋_GB2312" w:hAnsi="仿宋" w:eastAsia="仿宋_GB2312"/>
          <w:color w:val="000000" w:themeColor="text1"/>
          <w:sz w:val="28"/>
          <w:szCs w:val="28"/>
          <w14:textFill>
            <w14:solidFill>
              <w14:schemeClr w14:val="tx1"/>
            </w14:solidFill>
          </w14:textFill>
        </w:rPr>
      </w:pPr>
      <w:r>
        <w:rPr>
          <w:rFonts w:ascii="Calibri" w:hAnsi="Calibri" w:eastAsia="仿宋_GB2312" w:cs="Calibri"/>
          <w:color w:val="000000" w:themeColor="text1"/>
          <w:sz w:val="28"/>
          <w:szCs w:val="28"/>
          <w14:textFill>
            <w14:solidFill>
              <w14:schemeClr w14:val="tx1"/>
            </w14:solidFill>
          </w14:textFill>
        </w:rPr>
        <w:t>②</w:t>
      </w:r>
      <w:r>
        <w:rPr>
          <w:rFonts w:hint="eastAsia" w:ascii="仿宋_GB2312" w:hAnsi="仿宋" w:eastAsia="仿宋_GB2312"/>
          <w:color w:val="000000" w:themeColor="text1"/>
          <w:sz w:val="28"/>
          <w:szCs w:val="28"/>
          <w14:textFill>
            <w14:solidFill>
              <w14:schemeClr w14:val="tx1"/>
            </w14:solidFill>
          </w14:textFill>
        </w:rPr>
        <w:t>传准评分标准:以球从起点线踢出后，从空中落到地面的第一接触点为准。考生每将球传入目标区域的半圆内(含第一落点落在圆周线上)，或五人制球门(含球击中球门横梁或立柱弹出)即得4分。考生每人只有一次测试机会，至多可进行6次传准，踢中5次即为满分，满分 20 分。</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rPr>
        <w:drawing>
          <wp:anchor distT="0" distB="0" distL="114300" distR="114300" simplePos="0" relativeHeight="251671552" behindDoc="0" locked="0" layoutInCell="1" allowOverlap="1">
            <wp:simplePos x="0" y="0"/>
            <wp:positionH relativeFrom="column">
              <wp:posOffset>38735</wp:posOffset>
            </wp:positionH>
            <wp:positionV relativeFrom="page">
              <wp:posOffset>8754745</wp:posOffset>
            </wp:positionV>
            <wp:extent cx="5272405" cy="2134235"/>
            <wp:effectExtent l="0" t="0" r="10795" b="12065"/>
            <wp:wrapSquare wrapText="bothSides"/>
            <wp:docPr id="2" name="图片 2" descr="2247ba200569f39710489dd93fcd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247ba200569f39710489dd93fcd7d0"/>
                    <pic:cNvPicPr>
                      <a:picLocks noChangeAspect="1"/>
                    </pic:cNvPicPr>
                  </pic:nvPicPr>
                  <pic:blipFill>
                    <a:blip r:embed="rId7"/>
                    <a:srcRect t="69518"/>
                    <a:stretch>
                      <a:fillRect/>
                    </a:stretch>
                  </pic:blipFill>
                  <pic:spPr>
                    <a:xfrm>
                      <a:off x="0" y="0"/>
                      <a:ext cx="5272405" cy="2134235"/>
                    </a:xfrm>
                    <a:prstGeom prst="rect">
                      <a:avLst/>
                    </a:prstGeom>
                  </pic:spPr>
                </pic:pic>
              </a:graphicData>
            </a:graphic>
          </wp:anchor>
        </w:drawing>
      </w:r>
      <w:r>
        <w:rPr>
          <w:rFonts w:ascii="Calibri" w:hAnsi="Calibri" w:eastAsia="仿宋_GB2312" w:cs="Calibri"/>
          <w:color w:val="000000" w:themeColor="text1"/>
          <w:sz w:val="28"/>
          <w:szCs w:val="28"/>
          <w14:textFill>
            <w14:solidFill>
              <w14:schemeClr w14:val="tx1"/>
            </w14:solidFill>
          </w14:textFill>
        </w:rPr>
        <w:t>③</w:t>
      </w:r>
      <w:r>
        <w:rPr>
          <w:rFonts w:hint="eastAsia" w:ascii="仿宋_GB2312" w:hAnsi="仿宋" w:eastAsia="仿宋_GB2312"/>
          <w:color w:val="000000" w:themeColor="text1"/>
          <w:sz w:val="28"/>
          <w:szCs w:val="28"/>
          <w14:textFill>
            <w14:solidFill>
              <w14:schemeClr w14:val="tx1"/>
            </w14:solidFill>
          </w14:textFill>
        </w:rPr>
        <w:t>运射考试方法:如图2-2所示，从罚球区线中点垂直向场内伸至20米处，画一条平行于球门线的横线作为起点线。距罚球区线2米处起，沿20米垂线共插置8根标志杆。考生将球置于2米长的起点线标志杆正后方上，运球依次绕过8根标志杆后起脚射门，球动开表，当球从空中或地面越过球门线时停表，记录完成的时间。凡出现漏杆、射门偏出球门，球击中横梁或立柱弹出，均属无效，不计成绩。每人测试2次，取最好成绩。</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微软雅黑" w:hAnsi="微软雅黑" w:eastAsia="微软雅黑" w:cs="微软雅黑"/>
          <w:color w:val="000000" w:themeColor="text1"/>
          <w:sz w:val="28"/>
          <w:szCs w:val="28"/>
          <w14:textFill>
            <w14:solidFill>
              <w14:schemeClr w14:val="tx1"/>
            </w14:solidFill>
          </w14:textFill>
        </w:rPr>
        <w:t>④</w:t>
      </w:r>
      <w:r>
        <w:rPr>
          <w:rFonts w:hint="eastAsia" w:ascii="仿宋_GB2312" w:hAnsi="仿宋" w:eastAsia="仿宋_GB2312"/>
          <w:color w:val="000000" w:themeColor="text1"/>
          <w:sz w:val="28"/>
          <w:szCs w:val="28"/>
          <w14:textFill>
            <w14:solidFill>
              <w14:schemeClr w14:val="tx1"/>
            </w14:solidFill>
          </w14:textFill>
        </w:rPr>
        <w:t>运射评分标准:见表2-2。</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表2-2运射评分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1514"/>
        <w:gridCol w:w="1884"/>
        <w:gridCol w:w="764"/>
        <w:gridCol w:w="1778"/>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Merge w:val="restart"/>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分值</w:t>
            </w:r>
          </w:p>
        </w:tc>
        <w:tc>
          <w:tcPr>
            <w:tcW w:w="3398" w:type="dxa"/>
            <w:gridSpan w:val="2"/>
            <w:vAlign w:val="center"/>
          </w:tcPr>
          <w:p>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成绩</w:t>
            </w:r>
          </w:p>
        </w:tc>
        <w:tc>
          <w:tcPr>
            <w:tcW w:w="764" w:type="dxa"/>
            <w:vMerge w:val="restart"/>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分值</w:t>
            </w:r>
          </w:p>
        </w:tc>
        <w:tc>
          <w:tcPr>
            <w:tcW w:w="3631" w:type="dxa"/>
            <w:gridSpan w:val="2"/>
            <w:vAlign w:val="center"/>
          </w:tcPr>
          <w:p>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Merge w:val="continue"/>
            <w:vAlign w:val="center"/>
          </w:tcPr>
          <w:p>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p>
        </w:tc>
        <w:tc>
          <w:tcPr>
            <w:tcW w:w="1514" w:type="dxa"/>
            <w:vAlign w:val="center"/>
          </w:tcPr>
          <w:p>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男</w:t>
            </w:r>
          </w:p>
        </w:tc>
        <w:tc>
          <w:tcPr>
            <w:tcW w:w="1884" w:type="dxa"/>
            <w:vAlign w:val="center"/>
          </w:tcPr>
          <w:p>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女</w:t>
            </w:r>
          </w:p>
        </w:tc>
        <w:tc>
          <w:tcPr>
            <w:tcW w:w="764" w:type="dxa"/>
            <w:vMerge w:val="continue"/>
            <w:vAlign w:val="center"/>
          </w:tcPr>
          <w:p>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p>
        </w:tc>
        <w:tc>
          <w:tcPr>
            <w:tcW w:w="1778" w:type="dxa"/>
            <w:vAlign w:val="center"/>
          </w:tcPr>
          <w:p>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男</w:t>
            </w:r>
          </w:p>
        </w:tc>
        <w:tc>
          <w:tcPr>
            <w:tcW w:w="1853" w:type="dxa"/>
            <w:vAlign w:val="center"/>
          </w:tcPr>
          <w:p>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20</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7.20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9.20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9.01~9.20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11.01~11.20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19</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7.21~7.40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9.21~9.40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9.21~9.40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11.21~11.40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18</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7.41~7.60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9.41~9.60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9.41~9.60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11.41~11.60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17</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7.61~7.80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9.61~9.80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9.61~9.80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11.61~11.80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16</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7.81~8.00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9.81~10.00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6</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9.81~10.00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11.81~12.00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15</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8.01~8.20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10.01~10.20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5</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10.01~10.20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12.01~12.20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14</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8.21~8.40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10.21~10.40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4</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10.21~10.40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12.21~12.40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13</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8.41~8.60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10.41~10.60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3</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10.41~10.60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12.41~12.60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12</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8.61~8.80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10.61~10.80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2</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10.61~10.80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12.61~12.80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11</w:t>
            </w:r>
          </w:p>
        </w:tc>
        <w:tc>
          <w:tcPr>
            <w:tcW w:w="151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8.81~9.00</w:t>
            </w:r>
          </w:p>
        </w:tc>
        <w:tc>
          <w:tcPr>
            <w:tcW w:w="188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10.81~11.00</w:t>
            </w:r>
          </w:p>
        </w:tc>
        <w:tc>
          <w:tcPr>
            <w:tcW w:w="764"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w:t>
            </w:r>
          </w:p>
        </w:tc>
        <w:tc>
          <w:tcPr>
            <w:tcW w:w="1778"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10.81~11.00</w:t>
            </w:r>
          </w:p>
        </w:tc>
        <w:tc>
          <w:tcPr>
            <w:tcW w:w="1853" w:type="dxa"/>
            <w:vAlign w:val="center"/>
          </w:tcPr>
          <w:p>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12.81~13.00</w:t>
            </w:r>
          </w:p>
        </w:tc>
      </w:tr>
    </w:tbl>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（3）实战能力</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比赛考试方法:视考生人数分队进行比赛。</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评分标准:考评员参照实战能力评分细则(表2-3)，独立对考生的技术能力、战术能力、心理素质以及比赛作风等方面进行综合评定。采用10分制评分，分数至多可到小数点后1位。</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表2-3足球实战能力评分细则</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2"/>
        <w:gridCol w:w="5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等级(分值范围)</w:t>
            </w:r>
          </w:p>
        </w:tc>
        <w:tc>
          <w:tcPr>
            <w:tcW w:w="5460"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评价标准</w:t>
            </w:r>
            <w:r>
              <w:rPr>
                <w:rFonts w:hint="eastAsia" w:ascii="仿宋_GB2312" w:hAnsi="仿宋" w:eastAsia="仿宋_GB2312"/>
                <w:color w:val="000000" w:themeColor="text1"/>
                <w:sz w:val="28"/>
                <w:szCs w:val="28"/>
                <w14:textFill>
                  <w14:solidFill>
                    <w14:schemeClr w14:val="tx1"/>
                  </w14:solidFill>
                </w14:textFill>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优(40~32分)</w:t>
            </w:r>
          </w:p>
        </w:tc>
        <w:tc>
          <w:tcPr>
            <w:tcW w:w="5460"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战术意识水平表现突出，攻守职责完成很好，具有很好的阅读比赛能力;对抗情况下技术动作运用及完成合理、规范;比赛作风顽强、心理状态稳定。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良(31~28分)</w:t>
            </w:r>
            <w:r>
              <w:rPr>
                <w:rFonts w:hint="eastAsia" w:ascii="仿宋_GB2312" w:hAnsi="仿宋" w:eastAsia="仿宋_GB2312"/>
                <w:color w:val="000000" w:themeColor="text1"/>
                <w:sz w:val="28"/>
                <w:szCs w:val="28"/>
                <w14:textFill>
                  <w14:solidFill>
                    <w14:schemeClr w14:val="tx1"/>
                  </w14:solidFill>
                </w14:textFill>
              </w:rPr>
              <w:tab/>
            </w:r>
          </w:p>
        </w:tc>
        <w:tc>
          <w:tcPr>
            <w:tcW w:w="5460"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战术意识水平表现良好，攻守职责完成良好，具有良好的阅读比赛能力;对抗情况下技术动作运用较合理，完成动作较规范;比赛作风良好、心理状态稳定。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中(27~24分)</w:t>
            </w:r>
            <w:r>
              <w:rPr>
                <w:rFonts w:hint="eastAsia" w:ascii="仿宋_GB2312" w:hAnsi="仿宋" w:eastAsia="仿宋_GB2312"/>
                <w:color w:val="000000" w:themeColor="text1"/>
                <w:sz w:val="28"/>
                <w:szCs w:val="28"/>
                <w14:textFill>
                  <w14:solidFill>
                    <w14:schemeClr w14:val="tx1"/>
                  </w14:solidFill>
                </w14:textFill>
              </w:rPr>
              <w:tab/>
            </w:r>
          </w:p>
        </w:tc>
        <w:tc>
          <w:tcPr>
            <w:tcW w:w="5460"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战术意识水平表现一般，攻守职责完成一般，阅读比赛能力一般;对抗情况下技术动作运用基本合理，完成动作基本规范;比赛作风较好、心理状态有波动。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3062"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差(23分以下)</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tc>
        <w:tc>
          <w:tcPr>
            <w:tcW w:w="5460" w:type="dxa"/>
          </w:tcPr>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战术意识水平表现差，攻守职责不清楚，不具有基本阅读比赛的能力;对抗情况下技术动作运用不合理，完成动作不规范:比赛作风一般、心理状态不稳定。</w:t>
            </w:r>
          </w:p>
        </w:tc>
      </w:tr>
    </w:tbl>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pPr>
        <w:spacing w:line="500" w:lineRule="exact"/>
        <w:ind w:firstLine="600" w:firstLineChars="200"/>
        <w:rPr>
          <w:rFonts w:ascii="黑体" w:hAnsi="黑体" w:eastAsia="黑体"/>
          <w:sz w:val="30"/>
          <w:szCs w:val="30"/>
        </w:rPr>
      </w:pPr>
      <w:r>
        <w:rPr>
          <w:rFonts w:hint="eastAsia" w:ascii="黑体" w:hAnsi="黑体" w:eastAsia="黑体"/>
          <w:sz w:val="30"/>
          <w:szCs w:val="30"/>
        </w:rPr>
        <w:t>七、资格确认结果公示</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原则上按照招生名额1：1的比例通过资格确认学生人数，通</w:t>
      </w:r>
      <w:r>
        <w:rPr>
          <w:rFonts w:hint="eastAsia" w:ascii="仿宋" w:hAnsi="仿宋" w:eastAsia="仿宋"/>
          <w:color w:val="000000" w:themeColor="text1"/>
          <w:sz w:val="30"/>
          <w:szCs w:val="30"/>
          <w14:textFill>
            <w14:solidFill>
              <w14:schemeClr w14:val="tx1"/>
            </w14:solidFill>
          </w14:textFill>
        </w:rPr>
        <w:t>过资格确认</w:t>
      </w:r>
      <w:r>
        <w:rPr>
          <w:rFonts w:hint="eastAsia" w:ascii="仿宋" w:hAnsi="仿宋" w:eastAsia="仿宋"/>
          <w:sz w:val="30"/>
          <w:szCs w:val="30"/>
        </w:rPr>
        <w:t>学生名单将在4月18日（星期一）至4月24日（星期一）在上海市通河中学公示5个工作日。</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八、招生录取办法</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一</w:t>
      </w: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区级学校体育“一条龙”高中阶段学校招收优秀体育学生必须在宝山区范围内进行。</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color w:val="000000" w:themeColor="text1"/>
          <w:sz w:val="28"/>
          <w:szCs w:val="28"/>
          <w14:textFill>
            <w14:solidFill>
              <w14:schemeClr w14:val="tx1"/>
            </w14:solidFill>
          </w14:textFill>
        </w:rPr>
        <w:t xml:space="preserve">(二) </w:t>
      </w:r>
      <w:r>
        <w:rPr>
          <w:rFonts w:hint="eastAsia" w:ascii="仿宋_GB2312" w:hAnsi="仿宋" w:eastAsia="仿宋_GB2312"/>
          <w:sz w:val="28"/>
          <w:szCs w:val="28"/>
        </w:rPr>
        <w:t>报名参加专业技能评价的学生只能报考一所相应的学校，通过资格确</w:t>
      </w:r>
      <w:bookmarkStart w:id="0" w:name="_GoBack"/>
      <w:r>
        <w:rPr>
          <w:rFonts w:hint="eastAsia" w:ascii="仿宋_GB2312" w:hAnsi="仿宋" w:eastAsia="仿宋_GB2312"/>
          <w:sz w:val="28"/>
          <w:szCs w:val="28"/>
        </w:rPr>
        <w:t>认的区级优秀体育学生在“区级优秀体育学生、艺术骨干学生”志愿栏内填报</w:t>
      </w:r>
      <w:r>
        <w:rPr>
          <w:rFonts w:hint="eastAsia" w:ascii="仿宋_GB2312" w:hAnsi="仿宋" w:eastAsia="仿宋_GB2312"/>
          <w:sz w:val="28"/>
          <w:szCs w:val="28"/>
          <w:lang w:eastAsia="zh-CN"/>
        </w:rPr>
        <w:t>本校代码及学校名称</w:t>
      </w:r>
      <w:r>
        <w:rPr>
          <w:rFonts w:hint="eastAsia" w:ascii="仿宋_GB2312" w:hAnsi="仿宋" w:eastAsia="仿宋_GB2312"/>
          <w:sz w:val="28"/>
          <w:szCs w:val="28"/>
        </w:rPr>
        <w:t>，不填视为自动放弃。如果考生被之前批次录取，该志愿自然失效。</w:t>
      </w:r>
    </w:p>
    <w:bookmarkEnd w:id="0"/>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（三）对专业技能评价合格的</w:t>
      </w:r>
      <w:r>
        <w:rPr>
          <w:rFonts w:hint="eastAsia" w:ascii="仿宋_GB2312" w:hAnsi="仿宋" w:eastAsia="仿宋_GB2312"/>
          <w:sz w:val="28"/>
          <w:szCs w:val="28"/>
        </w:rPr>
        <w:t>学生</w:t>
      </w:r>
      <w:r>
        <w:rPr>
          <w:rFonts w:hint="eastAsia" w:ascii="仿宋_GB2312" w:hAnsi="宋体" w:eastAsia="仿宋_GB2312" w:cs="宋体"/>
          <w:kern w:val="0"/>
          <w:sz w:val="28"/>
          <w:szCs w:val="28"/>
        </w:rPr>
        <w:t>按当年通河</w:t>
      </w:r>
      <w:r>
        <w:rPr>
          <w:rFonts w:hint="eastAsia" w:ascii="仿宋_GB2312" w:hAnsi="宋体" w:eastAsia="仿宋_GB2312" w:cs="宋体"/>
          <w:color w:val="000000"/>
          <w:kern w:val="0"/>
          <w:sz w:val="28"/>
          <w:szCs w:val="28"/>
        </w:rPr>
        <w:t>中学录取分数线降30分，择优录取。</w:t>
      </w:r>
      <w:r>
        <w:rPr>
          <w:rFonts w:hint="eastAsia" w:ascii="仿宋_GB2312" w:hAnsi="仿宋" w:eastAsia="仿宋_GB2312"/>
          <w:color w:val="000000" w:themeColor="text1"/>
          <w:sz w:val="28"/>
          <w:szCs w:val="28"/>
          <w14:textFill>
            <w14:solidFill>
              <w14:schemeClr w14:val="tx1"/>
            </w14:solidFill>
          </w14:textFill>
        </w:rPr>
        <w:t>同时学业考试总成绩须达到当年度本市公办普通高中最低投档控制分数线。</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（四）未经学生在读学校及在训学校公示及区教育局集中上网公示，教育考试中心不得作为优秀体育学生投档，招生学校也不得录取。</w:t>
      </w:r>
    </w:p>
    <w:p>
      <w:pPr>
        <w:spacing w:line="500" w:lineRule="exact"/>
        <w:ind w:firstLine="600" w:firstLineChars="200"/>
        <w:textAlignment w:val="baseline"/>
        <w:rPr>
          <w:rFonts w:ascii="仿宋" w:hAnsi="仿宋" w:eastAsia="仿宋"/>
          <w:color w:val="000000"/>
          <w:sz w:val="30"/>
          <w:szCs w:val="30"/>
        </w:rPr>
      </w:pPr>
    </w:p>
    <w:p>
      <w:pPr>
        <w:spacing w:line="500" w:lineRule="exact"/>
        <w:ind w:firstLine="600" w:firstLineChars="200"/>
        <w:rPr>
          <w:rFonts w:ascii="黑体" w:hAnsi="黑体" w:eastAsia="黑体"/>
          <w:sz w:val="30"/>
          <w:szCs w:val="30"/>
        </w:rPr>
      </w:pPr>
      <w:r>
        <w:rPr>
          <w:rFonts w:hint="eastAsia" w:ascii="黑体" w:hAnsi="黑体" w:eastAsia="黑体"/>
          <w:sz w:val="30"/>
          <w:szCs w:val="30"/>
        </w:rPr>
        <w:t>监督保障</w:t>
      </w:r>
    </w:p>
    <w:p>
      <w:pPr>
        <w:tabs>
          <w:tab w:val="left" w:pos="3411"/>
        </w:tabs>
        <w:spacing w:line="500" w:lineRule="exact"/>
        <w:ind w:firstLine="600" w:firstLineChars="200"/>
        <w:rPr>
          <w:rFonts w:ascii="仿宋" w:hAnsi="仿宋" w:eastAsia="仿宋"/>
          <w:sz w:val="30"/>
          <w:szCs w:val="30"/>
        </w:rPr>
      </w:pPr>
      <w:r>
        <w:rPr>
          <w:rFonts w:hint="eastAsia" w:ascii="仿宋" w:hAnsi="仿宋" w:eastAsia="仿宋"/>
          <w:sz w:val="30"/>
          <w:szCs w:val="30"/>
        </w:rPr>
        <w:t>2023年上海市通河中学招收区级优秀体育学生资格确认工作</w:t>
      </w:r>
    </w:p>
    <w:p>
      <w:pPr>
        <w:tabs>
          <w:tab w:val="left" w:pos="3411"/>
        </w:tabs>
        <w:spacing w:line="500" w:lineRule="exact"/>
        <w:ind w:firstLine="600" w:firstLineChars="200"/>
        <w:rPr>
          <w:rFonts w:ascii="仿宋" w:hAnsi="仿宋" w:eastAsia="仿宋"/>
          <w:sz w:val="30"/>
          <w:szCs w:val="30"/>
        </w:rPr>
      </w:pPr>
      <w:r>
        <w:rPr>
          <w:rFonts w:hint="eastAsia" w:ascii="仿宋" w:hAnsi="仿宋" w:eastAsia="仿宋"/>
          <w:sz w:val="30"/>
          <w:szCs w:val="30"/>
        </w:rPr>
        <w:t>校级监督电话：56741519</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区级监督电话：</w:t>
      </w:r>
      <w:r>
        <w:rPr>
          <w:rFonts w:hint="eastAsia" w:ascii="仿宋" w:hAnsi="仿宋" w:eastAsia="仿宋"/>
          <w:color w:val="000000"/>
          <w:sz w:val="30"/>
          <w:szCs w:val="30"/>
        </w:rPr>
        <w:t>66592876、31198813</w:t>
      </w:r>
    </w:p>
    <w:p>
      <w:pPr>
        <w:spacing w:line="500" w:lineRule="exact"/>
        <w:ind w:firstLine="600" w:firstLineChars="200"/>
        <w:rPr>
          <w:rFonts w:ascii="黑体" w:hAnsi="黑体" w:eastAsia="黑体"/>
          <w:sz w:val="30"/>
          <w:szCs w:val="30"/>
        </w:rPr>
      </w:pPr>
    </w:p>
    <w:p>
      <w:pPr>
        <w:pStyle w:val="2"/>
        <w:spacing w:after="0" w:line="440" w:lineRule="exact"/>
        <w:rPr>
          <w:rFonts w:ascii="仿宋" w:hAnsi="仿宋" w:eastAsia="仿宋"/>
          <w:kern w:val="2"/>
          <w:sz w:val="30"/>
          <w:szCs w:val="30"/>
        </w:rPr>
      </w:pPr>
      <w:r>
        <w:rPr>
          <w:rFonts w:hint="eastAsia" w:ascii="仿宋" w:hAnsi="仿宋" w:eastAsia="仿宋"/>
          <w:kern w:val="2"/>
          <w:sz w:val="30"/>
          <w:szCs w:val="30"/>
        </w:rPr>
        <w:t>附件</w:t>
      </w:r>
      <w:r>
        <w:rPr>
          <w:rFonts w:ascii="仿宋" w:hAnsi="仿宋" w:eastAsia="仿宋"/>
          <w:kern w:val="2"/>
          <w:sz w:val="30"/>
          <w:szCs w:val="30"/>
        </w:rPr>
        <w:t>1.202</w:t>
      </w:r>
      <w:r>
        <w:rPr>
          <w:rFonts w:hint="eastAsia" w:ascii="仿宋" w:hAnsi="仿宋" w:eastAsia="仿宋"/>
          <w:kern w:val="2"/>
          <w:sz w:val="30"/>
          <w:szCs w:val="30"/>
        </w:rPr>
        <w:t>3</w:t>
      </w:r>
      <w:r>
        <w:rPr>
          <w:rFonts w:ascii="仿宋" w:hAnsi="仿宋" w:eastAsia="仿宋"/>
          <w:kern w:val="2"/>
          <w:sz w:val="30"/>
          <w:szCs w:val="30"/>
        </w:rPr>
        <w:t>年上海市高中阶段学校区级优秀体育学生确认报名表</w:t>
      </w:r>
    </w:p>
    <w:p>
      <w:pPr>
        <w:pStyle w:val="2"/>
        <w:spacing w:after="0" w:line="440" w:lineRule="exact"/>
        <w:rPr>
          <w:rFonts w:ascii="仿宋" w:hAnsi="仿宋" w:eastAsia="仿宋"/>
          <w:kern w:val="2"/>
          <w:sz w:val="30"/>
          <w:szCs w:val="30"/>
        </w:rPr>
      </w:pPr>
      <w:r>
        <w:rPr>
          <w:rFonts w:hint="eastAsia" w:ascii="仿宋" w:hAnsi="仿宋" w:eastAsia="仿宋"/>
          <w:kern w:val="2"/>
          <w:sz w:val="30"/>
          <w:szCs w:val="30"/>
        </w:rPr>
        <w:t>附件</w:t>
      </w:r>
      <w:r>
        <w:rPr>
          <w:rFonts w:ascii="仿宋" w:hAnsi="仿宋" w:eastAsia="仿宋"/>
          <w:kern w:val="2"/>
          <w:sz w:val="30"/>
          <w:szCs w:val="30"/>
        </w:rPr>
        <w:t>2.202</w:t>
      </w:r>
      <w:r>
        <w:rPr>
          <w:rFonts w:hint="eastAsia" w:ascii="仿宋" w:hAnsi="仿宋" w:eastAsia="仿宋"/>
          <w:kern w:val="2"/>
          <w:sz w:val="30"/>
          <w:szCs w:val="30"/>
        </w:rPr>
        <w:t>3</w:t>
      </w:r>
      <w:r>
        <w:rPr>
          <w:rFonts w:ascii="仿宋" w:hAnsi="仿宋" w:eastAsia="仿宋"/>
          <w:kern w:val="2"/>
          <w:sz w:val="30"/>
          <w:szCs w:val="30"/>
        </w:rPr>
        <w:t>年上海市高中阶段学校区级优秀体育学生市级体育赛事</w:t>
      </w:r>
    </w:p>
    <w:p>
      <w:pPr>
        <w:pStyle w:val="2"/>
        <w:spacing w:after="0" w:line="440" w:lineRule="exact"/>
        <w:ind w:firstLine="600" w:firstLineChars="200"/>
        <w:rPr>
          <w:rFonts w:ascii="仿宋" w:hAnsi="仿宋" w:eastAsia="仿宋"/>
          <w:kern w:val="2"/>
          <w:sz w:val="30"/>
          <w:szCs w:val="30"/>
        </w:rPr>
      </w:pPr>
      <w:r>
        <w:rPr>
          <w:rFonts w:ascii="仿宋" w:hAnsi="仿宋" w:eastAsia="仿宋"/>
          <w:kern w:val="2"/>
          <w:sz w:val="30"/>
          <w:szCs w:val="30"/>
        </w:rPr>
        <w:t>认定目录</w:t>
      </w:r>
    </w:p>
    <w:p>
      <w:pPr>
        <w:pStyle w:val="2"/>
        <w:spacing w:after="0" w:line="440" w:lineRule="exact"/>
        <w:rPr>
          <w:rFonts w:ascii="仿宋" w:hAnsi="仿宋" w:eastAsia="仿宋"/>
          <w:kern w:val="2"/>
          <w:sz w:val="30"/>
          <w:szCs w:val="30"/>
        </w:rPr>
      </w:pPr>
      <w:r>
        <w:rPr>
          <w:rFonts w:hint="eastAsia" w:ascii="仿宋" w:hAnsi="仿宋" w:eastAsia="仿宋"/>
          <w:kern w:val="2"/>
          <w:sz w:val="30"/>
          <w:szCs w:val="30"/>
        </w:rPr>
        <w:t>附件</w:t>
      </w:r>
      <w:r>
        <w:rPr>
          <w:rFonts w:ascii="仿宋" w:hAnsi="仿宋" w:eastAsia="仿宋"/>
          <w:kern w:val="2"/>
          <w:sz w:val="30"/>
          <w:szCs w:val="30"/>
        </w:rPr>
        <w:t>3.202</w:t>
      </w:r>
      <w:r>
        <w:rPr>
          <w:rFonts w:hint="eastAsia" w:ascii="仿宋" w:hAnsi="仿宋" w:eastAsia="仿宋"/>
          <w:kern w:val="2"/>
          <w:sz w:val="30"/>
          <w:szCs w:val="30"/>
        </w:rPr>
        <w:t>3</w:t>
      </w:r>
      <w:r>
        <w:rPr>
          <w:rFonts w:ascii="仿宋" w:hAnsi="仿宋" w:eastAsia="仿宋"/>
          <w:kern w:val="2"/>
          <w:sz w:val="30"/>
          <w:szCs w:val="30"/>
        </w:rPr>
        <w:t>年上海市高中阶段学校区级优秀体育学生区级体育赛事</w:t>
      </w:r>
    </w:p>
    <w:p>
      <w:pPr>
        <w:pStyle w:val="2"/>
        <w:spacing w:after="0" w:line="440" w:lineRule="exact"/>
        <w:ind w:firstLine="600" w:firstLineChars="200"/>
        <w:rPr>
          <w:rFonts w:ascii="仿宋" w:hAnsi="仿宋" w:eastAsia="仿宋"/>
          <w:kern w:val="2"/>
          <w:sz w:val="30"/>
          <w:szCs w:val="30"/>
        </w:rPr>
      </w:pPr>
      <w:r>
        <w:rPr>
          <w:rFonts w:ascii="仿宋" w:hAnsi="仿宋" w:eastAsia="仿宋"/>
          <w:kern w:val="2"/>
          <w:sz w:val="30"/>
          <w:szCs w:val="30"/>
        </w:rPr>
        <w:t>认定目录</w:t>
      </w:r>
    </w:p>
    <w:p>
      <w:pPr>
        <w:pStyle w:val="2"/>
        <w:spacing w:after="0" w:line="440" w:lineRule="exact"/>
        <w:rPr>
          <w:rFonts w:ascii="仿宋" w:hAnsi="仿宋" w:eastAsia="仿宋"/>
          <w:kern w:val="2"/>
          <w:sz w:val="30"/>
          <w:szCs w:val="30"/>
        </w:rPr>
      </w:pPr>
      <w:r>
        <w:rPr>
          <w:rFonts w:hint="eastAsia" w:ascii="仿宋" w:hAnsi="仿宋" w:eastAsia="仿宋"/>
          <w:kern w:val="2"/>
          <w:sz w:val="30"/>
          <w:szCs w:val="30"/>
        </w:rPr>
        <w:t>附件</w:t>
      </w:r>
      <w:r>
        <w:rPr>
          <w:rFonts w:ascii="仿宋" w:hAnsi="仿宋" w:eastAsia="仿宋"/>
          <w:kern w:val="2"/>
          <w:sz w:val="30"/>
          <w:szCs w:val="30"/>
        </w:rPr>
        <w:t>4.202</w:t>
      </w:r>
      <w:r>
        <w:rPr>
          <w:rFonts w:hint="eastAsia" w:ascii="仿宋" w:hAnsi="仿宋" w:eastAsia="仿宋"/>
          <w:kern w:val="2"/>
          <w:sz w:val="30"/>
          <w:szCs w:val="30"/>
        </w:rPr>
        <w:t>3</w:t>
      </w:r>
      <w:r>
        <w:rPr>
          <w:rFonts w:ascii="仿宋" w:hAnsi="仿宋" w:eastAsia="仿宋"/>
          <w:kern w:val="2"/>
          <w:sz w:val="30"/>
          <w:szCs w:val="30"/>
        </w:rPr>
        <w:t>年宝山区高中阶段区级优秀体育学生区级赛事认定表</w:t>
      </w:r>
    </w:p>
    <w:p>
      <w:pPr>
        <w:spacing w:line="440" w:lineRule="exact"/>
        <w:ind w:firstLine="600" w:firstLineChars="200"/>
        <w:rPr>
          <w:rFonts w:ascii="黑体" w:hAnsi="黑体" w:eastAsia="黑体"/>
          <w:sz w:val="30"/>
          <w:szCs w:val="30"/>
        </w:rPr>
      </w:pPr>
    </w:p>
    <w:p>
      <w:pPr>
        <w:spacing w:line="500" w:lineRule="exact"/>
        <w:jc w:val="right"/>
        <w:rPr>
          <w:rFonts w:ascii="仿宋" w:hAnsi="仿宋" w:eastAsia="仿宋"/>
          <w:sz w:val="30"/>
          <w:szCs w:val="30"/>
        </w:rPr>
      </w:pPr>
    </w:p>
    <w:p>
      <w:pPr>
        <w:spacing w:line="500" w:lineRule="exact"/>
        <w:jc w:val="right"/>
        <w:rPr>
          <w:rFonts w:ascii="仿宋" w:hAnsi="仿宋" w:eastAsia="仿宋"/>
          <w:sz w:val="30"/>
          <w:szCs w:val="30"/>
        </w:rPr>
      </w:pPr>
      <w:r>
        <w:rPr>
          <w:rFonts w:hint="eastAsia" w:ascii="仿宋" w:hAnsi="仿宋" w:eastAsia="仿宋"/>
          <w:sz w:val="30"/>
          <w:szCs w:val="30"/>
        </w:rPr>
        <w:t>上海市通河中学</w:t>
      </w:r>
    </w:p>
    <w:p>
      <w:pPr>
        <w:spacing w:line="500" w:lineRule="exact"/>
        <w:ind w:firstLine="6000" w:firstLineChars="2000"/>
        <w:jc w:val="right"/>
        <w:rPr>
          <w:rFonts w:ascii="仿宋" w:hAnsi="仿宋" w:eastAsia="仿宋"/>
          <w:sz w:val="30"/>
          <w:szCs w:val="30"/>
        </w:rPr>
      </w:pPr>
      <w:r>
        <w:rPr>
          <w:rFonts w:ascii="仿宋" w:hAnsi="仿宋" w:eastAsia="仿宋"/>
          <w:sz w:val="30"/>
          <w:szCs w:val="30"/>
        </w:rPr>
        <w:t>202</w:t>
      </w:r>
      <w:r>
        <w:rPr>
          <w:rFonts w:hint="eastAsia" w:ascii="仿宋" w:hAnsi="仿宋" w:eastAsia="仿宋"/>
          <w:sz w:val="30"/>
          <w:szCs w:val="30"/>
        </w:rPr>
        <w:t>3年3月28日</w:t>
      </w:r>
    </w:p>
    <w:p>
      <w:pPr>
        <w:pStyle w:val="2"/>
      </w:pPr>
    </w:p>
    <w:p>
      <w:pPr>
        <w:pStyle w:val="2"/>
        <w:sectPr>
          <w:footerReference r:id="rId3" w:type="default"/>
          <w:pgSz w:w="11906" w:h="16838"/>
          <w:pgMar w:top="1440" w:right="1134" w:bottom="1440" w:left="1134" w:header="851" w:footer="992" w:gutter="0"/>
          <w:pgNumType w:fmt="numberInDash"/>
          <w:cols w:space="425" w:num="1"/>
          <w:docGrid w:type="lines" w:linePitch="312" w:charSpace="0"/>
        </w:sectPr>
      </w:pPr>
    </w:p>
    <w:p>
      <w:pPr>
        <w:spacing w:line="427" w:lineRule="exact"/>
        <w:ind w:firstLine="700"/>
        <w:rPr>
          <w:rFonts w:eastAsia="宋体"/>
        </w:rPr>
      </w:pPr>
      <w:r>
        <w:rPr>
          <w:color w:val="000000"/>
          <w:sz w:val="28"/>
        </w:rPr>
        <w:t>附件</w:t>
      </w:r>
      <w:r>
        <w:rPr>
          <w:rFonts w:hint="eastAsia"/>
          <w:color w:val="000000"/>
          <w:sz w:val="28"/>
        </w:rPr>
        <w:t>1</w:t>
      </w:r>
    </w:p>
    <w:p>
      <w:pPr>
        <w:spacing w:line="519" w:lineRule="exact"/>
        <w:ind w:firstLine="2140"/>
        <w:rPr>
          <w:color w:val="000000"/>
          <w:sz w:val="34"/>
        </w:rPr>
      </w:pPr>
      <w:r>
        <w:rPr>
          <w:color w:val="000000"/>
          <w:sz w:val="34"/>
        </w:rPr>
        <w:t>202</w:t>
      </w:r>
      <w:r>
        <w:rPr>
          <w:rFonts w:hint="eastAsia"/>
          <w:color w:val="000000"/>
          <w:sz w:val="34"/>
        </w:rPr>
        <w:t>3</w:t>
      </w:r>
      <w:r>
        <w:rPr>
          <w:color w:val="000000"/>
          <w:sz w:val="34"/>
        </w:rPr>
        <w:t>年上海市高中阶段学校</w:t>
      </w:r>
      <w:r>
        <w:rPr>
          <w:rFonts w:hint="eastAsia"/>
          <w:color w:val="000000"/>
          <w:sz w:val="34"/>
        </w:rPr>
        <w:t>区级</w:t>
      </w:r>
      <w:r>
        <w:rPr>
          <w:color w:val="000000"/>
          <w:sz w:val="34"/>
        </w:rPr>
        <w:t>优秀体育学生资格确认报名表</w:t>
      </w:r>
    </w:p>
    <w:p>
      <w:pPr>
        <w:spacing w:line="519" w:lineRule="exact"/>
        <w:ind w:firstLine="2140"/>
        <w:rPr>
          <w:color w:val="000000"/>
          <w:sz w:val="34"/>
        </w:rPr>
      </w:pPr>
    </w:p>
    <w:p>
      <w:pPr>
        <w:spacing w:line="336" w:lineRule="exact"/>
        <w:ind w:firstLine="700"/>
      </w:pPr>
      <w:r>
        <w:rPr>
          <w:color w:val="000000"/>
          <w:sz w:val="22"/>
        </w:rPr>
        <w:t>学生所在区：              毕业学校：              学生报名号：</w:t>
      </w:r>
    </w:p>
    <w:tbl>
      <w:tblPr>
        <w:tblStyle w:val="9"/>
        <w:tblW w:w="1454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Align w:val="center"/>
          </w:tcPr>
          <w:p>
            <w:pPr>
              <w:spacing w:line="273" w:lineRule="exact"/>
              <w:jc w:val="center"/>
            </w:pPr>
            <w:r>
              <w:rPr>
                <w:rFonts w:hint="eastAsia" w:ascii="宋体" w:hAnsi="宋体"/>
                <w:color w:val="000000"/>
                <w:sz w:val="19"/>
              </w:rPr>
              <w:t>姓名</w:t>
            </w:r>
          </w:p>
        </w:tc>
        <w:tc>
          <w:tcPr>
            <w:tcW w:w="1700" w:type="dxa"/>
            <w:gridSpan w:val="3"/>
            <w:vAlign w:val="center"/>
          </w:tcPr>
          <w:p/>
        </w:tc>
        <w:tc>
          <w:tcPr>
            <w:tcW w:w="880" w:type="dxa"/>
            <w:vAlign w:val="center"/>
          </w:tcPr>
          <w:p>
            <w:pPr>
              <w:spacing w:line="273" w:lineRule="exact"/>
              <w:jc w:val="center"/>
            </w:pPr>
            <w:r>
              <w:rPr>
                <w:rFonts w:hint="eastAsia" w:ascii="宋体" w:hAnsi="宋体"/>
                <w:color w:val="000000"/>
                <w:sz w:val="19"/>
              </w:rPr>
              <w:t>性别</w:t>
            </w:r>
          </w:p>
        </w:tc>
        <w:tc>
          <w:tcPr>
            <w:tcW w:w="1160" w:type="dxa"/>
            <w:vAlign w:val="center"/>
          </w:tcPr>
          <w:p/>
        </w:tc>
        <w:tc>
          <w:tcPr>
            <w:tcW w:w="900" w:type="dxa"/>
            <w:vAlign w:val="center"/>
          </w:tcPr>
          <w:p>
            <w:pPr>
              <w:spacing w:line="273" w:lineRule="exact"/>
              <w:jc w:val="center"/>
            </w:pPr>
            <w:r>
              <w:rPr>
                <w:rFonts w:hint="eastAsia" w:ascii="宋体" w:hAnsi="宋体"/>
                <w:color w:val="000000"/>
                <w:sz w:val="19"/>
              </w:rPr>
              <w:t>身高</w:t>
            </w:r>
          </w:p>
        </w:tc>
        <w:tc>
          <w:tcPr>
            <w:tcW w:w="1400" w:type="dxa"/>
            <w:gridSpan w:val="3"/>
            <w:vAlign w:val="center"/>
          </w:tcPr>
          <w:p/>
        </w:tc>
        <w:tc>
          <w:tcPr>
            <w:tcW w:w="1220" w:type="dxa"/>
            <w:gridSpan w:val="2"/>
            <w:vAlign w:val="center"/>
          </w:tcPr>
          <w:p>
            <w:pPr>
              <w:spacing w:line="273" w:lineRule="exact"/>
              <w:jc w:val="center"/>
            </w:pPr>
            <w:r>
              <w:rPr>
                <w:rFonts w:hint="eastAsia" w:ascii="宋体" w:hAnsi="宋体"/>
                <w:color w:val="000000"/>
                <w:sz w:val="19"/>
              </w:rPr>
              <w:t>体重</w:t>
            </w:r>
          </w:p>
        </w:tc>
        <w:tc>
          <w:tcPr>
            <w:tcW w:w="1560" w:type="dxa"/>
            <w:gridSpan w:val="3"/>
            <w:vAlign w:val="center"/>
          </w:tcPr>
          <w:p/>
        </w:tc>
        <w:tc>
          <w:tcPr>
            <w:tcW w:w="1560" w:type="dxa"/>
            <w:vAlign w:val="center"/>
          </w:tcPr>
          <w:p>
            <w:pPr>
              <w:spacing w:line="258" w:lineRule="exact"/>
              <w:jc w:val="center"/>
            </w:pPr>
            <w:r>
              <w:rPr>
                <w:rFonts w:hint="eastAsia" w:ascii="宋体" w:hAnsi="宋体"/>
                <w:color w:val="000000"/>
                <w:sz w:val="19"/>
              </w:rPr>
              <w:t>出生日期</w:t>
            </w:r>
          </w:p>
        </w:tc>
        <w:tc>
          <w:tcPr>
            <w:tcW w:w="3225" w:type="dxa"/>
            <w:vAlign w:val="center"/>
          </w:tcPr>
          <w:p>
            <w:pPr>
              <w:spacing w:line="305" w:lineRule="exact"/>
              <w:jc w:val="center"/>
            </w:pPr>
            <w:r>
              <w:rPr>
                <w:rFonts w:hint="eastAsia" w:ascii="宋体" w:hAnsi="宋体"/>
                <w:color w:val="000000"/>
                <w:sz w:val="19"/>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vAlign w:val="center"/>
          </w:tcPr>
          <w:p>
            <w:pPr>
              <w:spacing w:line="258" w:lineRule="exact"/>
              <w:jc w:val="center"/>
            </w:pPr>
            <w:r>
              <w:rPr>
                <w:rFonts w:hint="eastAsia" w:ascii="宋体" w:hAnsi="宋体"/>
                <w:color w:val="000000"/>
                <w:sz w:val="19"/>
              </w:rPr>
              <w:t>训练项目</w:t>
            </w:r>
          </w:p>
        </w:tc>
        <w:tc>
          <w:tcPr>
            <w:tcW w:w="1260" w:type="dxa"/>
            <w:gridSpan w:val="2"/>
            <w:vAlign w:val="center"/>
          </w:tcPr>
          <w:p/>
        </w:tc>
        <w:tc>
          <w:tcPr>
            <w:tcW w:w="880" w:type="dxa"/>
            <w:vAlign w:val="center"/>
          </w:tcPr>
          <w:p>
            <w:pPr>
              <w:spacing w:line="297" w:lineRule="exact"/>
              <w:jc w:val="center"/>
            </w:pPr>
            <w:r>
              <w:rPr>
                <w:rFonts w:hint="eastAsia" w:ascii="宋体" w:hAnsi="宋体"/>
                <w:color w:val="000000"/>
                <w:sz w:val="19"/>
              </w:rPr>
              <w:t>专项</w:t>
            </w:r>
          </w:p>
        </w:tc>
        <w:tc>
          <w:tcPr>
            <w:tcW w:w="2060" w:type="dxa"/>
            <w:gridSpan w:val="2"/>
            <w:vAlign w:val="center"/>
          </w:tcPr>
          <w:p/>
        </w:tc>
        <w:tc>
          <w:tcPr>
            <w:tcW w:w="1400" w:type="dxa"/>
            <w:gridSpan w:val="3"/>
            <w:vAlign w:val="center"/>
          </w:tcPr>
          <w:p>
            <w:pPr>
              <w:spacing w:line="307" w:lineRule="exact"/>
              <w:ind w:left="460"/>
              <w:jc w:val="right"/>
            </w:pPr>
            <w:r>
              <w:rPr>
                <w:rFonts w:hint="eastAsia" w:ascii="宋体" w:hAnsi="宋体"/>
                <w:color w:val="000000"/>
                <w:sz w:val="19"/>
              </w:rPr>
              <w:t>是否已在</w:t>
            </w:r>
          </w:p>
        </w:tc>
        <w:tc>
          <w:tcPr>
            <w:tcW w:w="2360" w:type="dxa"/>
            <w:gridSpan w:val="4"/>
            <w:vAlign w:val="center"/>
          </w:tcPr>
          <w:p>
            <w:pPr>
              <w:spacing w:line="291" w:lineRule="exact"/>
            </w:pPr>
            <w:r>
              <w:rPr>
                <w:rFonts w:hint="eastAsia" w:ascii="宋体" w:hAnsi="宋体"/>
                <w:color w:val="000000"/>
                <w:sz w:val="19"/>
              </w:rPr>
              <w:t>国家体育总局注册</w:t>
            </w:r>
          </w:p>
        </w:tc>
        <w:tc>
          <w:tcPr>
            <w:tcW w:w="420" w:type="dxa"/>
            <w:vAlign w:val="center"/>
          </w:tcPr>
          <w:p/>
        </w:tc>
        <w:tc>
          <w:tcPr>
            <w:tcW w:w="1560" w:type="dxa"/>
            <w:vAlign w:val="center"/>
          </w:tcPr>
          <w:p>
            <w:pPr>
              <w:spacing w:line="239" w:lineRule="exact"/>
              <w:jc w:val="center"/>
            </w:pPr>
            <w:r>
              <w:rPr>
                <w:rFonts w:hint="eastAsia" w:ascii="宋体" w:hAnsi="宋体"/>
                <w:color w:val="000000"/>
                <w:sz w:val="19"/>
              </w:rPr>
              <w:t>注册号</w:t>
            </w:r>
          </w:p>
        </w:tc>
        <w:tc>
          <w:tcPr>
            <w:tcW w:w="32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1380" w:type="dxa"/>
            <w:gridSpan w:val="2"/>
            <w:vAlign w:val="center"/>
          </w:tcPr>
          <w:p>
            <w:pPr>
              <w:spacing w:line="258" w:lineRule="exact"/>
              <w:jc w:val="center"/>
            </w:pPr>
            <w:r>
              <w:rPr>
                <w:rFonts w:hint="eastAsia" w:ascii="宋体" w:hAnsi="宋体"/>
                <w:color w:val="000000"/>
                <w:sz w:val="19"/>
              </w:rPr>
              <w:t>家庭地址</w:t>
            </w:r>
          </w:p>
        </w:tc>
        <w:tc>
          <w:tcPr>
            <w:tcW w:w="4200" w:type="dxa"/>
            <w:gridSpan w:val="5"/>
            <w:vAlign w:val="center"/>
          </w:tcPr>
          <w:p/>
        </w:tc>
        <w:tc>
          <w:tcPr>
            <w:tcW w:w="1400" w:type="dxa"/>
            <w:gridSpan w:val="3"/>
            <w:vAlign w:val="center"/>
          </w:tcPr>
          <w:p>
            <w:pPr>
              <w:spacing w:line="266" w:lineRule="exact"/>
              <w:jc w:val="center"/>
            </w:pPr>
            <w:r>
              <w:rPr>
                <w:rFonts w:hint="eastAsia" w:ascii="宋体" w:hAnsi="宋体"/>
                <w:color w:val="000000"/>
                <w:sz w:val="19"/>
              </w:rPr>
              <w:t>电话</w:t>
            </w:r>
          </w:p>
        </w:tc>
        <w:tc>
          <w:tcPr>
            <w:tcW w:w="2780" w:type="dxa"/>
            <w:gridSpan w:val="5"/>
            <w:vAlign w:val="center"/>
          </w:tcPr>
          <w:p/>
        </w:tc>
        <w:tc>
          <w:tcPr>
            <w:tcW w:w="1560" w:type="dxa"/>
            <w:vAlign w:val="center"/>
          </w:tcPr>
          <w:p>
            <w:pPr>
              <w:spacing w:line="273" w:lineRule="exact"/>
              <w:jc w:val="center"/>
            </w:pPr>
            <w:r>
              <w:rPr>
                <w:rFonts w:hint="eastAsia" w:ascii="宋体" w:hAnsi="宋体"/>
                <w:color w:val="000000"/>
                <w:sz w:val="19"/>
              </w:rPr>
              <w:t>邮编</w:t>
            </w:r>
          </w:p>
        </w:tc>
        <w:tc>
          <w:tcPr>
            <w:tcW w:w="32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vAlign w:val="center"/>
          </w:tcPr>
          <w:p>
            <w:pPr>
              <w:spacing w:line="258" w:lineRule="exact"/>
              <w:jc w:val="center"/>
            </w:pPr>
            <w:r>
              <w:rPr>
                <w:rFonts w:hint="eastAsia" w:ascii="宋体" w:hAnsi="宋体"/>
                <w:color w:val="000000"/>
                <w:sz w:val="19"/>
              </w:rPr>
              <w:t>报考学校</w:t>
            </w:r>
          </w:p>
        </w:tc>
        <w:tc>
          <w:tcPr>
            <w:tcW w:w="4200" w:type="dxa"/>
            <w:gridSpan w:val="5"/>
            <w:vAlign w:val="center"/>
          </w:tcPr>
          <w:p/>
        </w:tc>
        <w:tc>
          <w:tcPr>
            <w:tcW w:w="1400" w:type="dxa"/>
            <w:gridSpan w:val="3"/>
            <w:vAlign w:val="center"/>
          </w:tcPr>
          <w:p>
            <w:pPr>
              <w:spacing w:line="258" w:lineRule="exact"/>
              <w:jc w:val="center"/>
            </w:pPr>
            <w:r>
              <w:rPr>
                <w:rFonts w:hint="eastAsia" w:ascii="宋体" w:hAnsi="宋体"/>
                <w:color w:val="000000"/>
                <w:sz w:val="19"/>
              </w:rPr>
              <w:t>身份证号</w:t>
            </w:r>
          </w:p>
        </w:tc>
        <w:tc>
          <w:tcPr>
            <w:tcW w:w="2780" w:type="dxa"/>
            <w:gridSpan w:val="5"/>
            <w:vAlign w:val="center"/>
          </w:tcPr>
          <w:p/>
        </w:tc>
        <w:tc>
          <w:tcPr>
            <w:tcW w:w="1560" w:type="dxa"/>
            <w:vAlign w:val="center"/>
          </w:tcPr>
          <w:p>
            <w:pPr>
              <w:spacing w:line="266" w:lineRule="exact"/>
              <w:jc w:val="center"/>
            </w:pPr>
            <w:r>
              <w:rPr>
                <w:rFonts w:hint="eastAsia" w:ascii="宋体" w:hAnsi="宋体"/>
                <w:color w:val="000000"/>
                <w:sz w:val="19"/>
              </w:rPr>
              <w:t>上海学籍号</w:t>
            </w:r>
          </w:p>
        </w:tc>
        <w:tc>
          <w:tcPr>
            <w:tcW w:w="32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trPr>
        <w:tc>
          <w:tcPr>
            <w:tcW w:w="1380" w:type="dxa"/>
            <w:gridSpan w:val="2"/>
          </w:tcPr>
          <w:p>
            <w:pPr>
              <w:spacing w:before="206" w:line="197" w:lineRule="exact"/>
              <w:jc w:val="center"/>
            </w:pPr>
            <w:r>
              <w:rPr>
                <w:rFonts w:hint="eastAsia" w:ascii="宋体" w:hAnsi="宋体"/>
                <w:color w:val="000000"/>
                <w:sz w:val="19"/>
              </w:rPr>
              <w:t>个人特点</w:t>
            </w:r>
          </w:p>
          <w:p>
            <w:pPr>
              <w:spacing w:line="197" w:lineRule="exact"/>
              <w:jc w:val="center"/>
            </w:pPr>
            <w:r>
              <w:rPr>
                <w:rFonts w:hint="eastAsia" w:ascii="宋体" w:hAnsi="宋体"/>
                <w:color w:val="000000"/>
                <w:sz w:val="19"/>
              </w:rPr>
              <w:t>运动经历</w:t>
            </w:r>
          </w:p>
        </w:tc>
        <w:tc>
          <w:tcPr>
            <w:tcW w:w="13165" w:type="dxa"/>
            <w:gridSpan w:val="15"/>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40" w:hRule="atLeast"/>
        </w:trPr>
        <w:tc>
          <w:tcPr>
            <w:tcW w:w="940" w:type="dxa"/>
            <w:vMerge w:val="restart"/>
          </w:tcPr>
          <w:p>
            <w:pPr>
              <w:spacing w:before="121" w:line="197" w:lineRule="exact"/>
              <w:jc w:val="center"/>
            </w:pPr>
            <w:r>
              <w:rPr>
                <w:rFonts w:hint="eastAsia" w:ascii="宋体" w:hAnsi="宋体"/>
                <w:color w:val="000000"/>
                <w:sz w:val="19"/>
              </w:rPr>
              <w:t>主要</w:t>
            </w:r>
          </w:p>
          <w:p>
            <w:pPr>
              <w:spacing w:line="197" w:lineRule="exact"/>
              <w:jc w:val="center"/>
            </w:pPr>
            <w:r>
              <w:rPr>
                <w:rFonts w:hint="eastAsia" w:ascii="宋体" w:hAnsi="宋体"/>
                <w:color w:val="000000"/>
                <w:sz w:val="19"/>
              </w:rPr>
              <w:t>比赛</w:t>
            </w:r>
          </w:p>
          <w:p>
            <w:pPr>
              <w:spacing w:line="197" w:lineRule="exact"/>
              <w:jc w:val="center"/>
            </w:pPr>
            <w:r>
              <w:rPr>
                <w:rFonts w:hint="eastAsia" w:ascii="宋体" w:hAnsi="宋体"/>
                <w:color w:val="000000"/>
                <w:sz w:val="19"/>
              </w:rPr>
              <w:t>成绩</w:t>
            </w:r>
          </w:p>
        </w:tc>
        <w:tc>
          <w:tcPr>
            <w:tcW w:w="3740" w:type="dxa"/>
            <w:gridSpan w:val="5"/>
            <w:vAlign w:val="center"/>
          </w:tcPr>
          <w:p>
            <w:pPr>
              <w:spacing w:line="273" w:lineRule="exact"/>
              <w:jc w:val="center"/>
            </w:pPr>
            <w:r>
              <w:rPr>
                <w:rFonts w:hint="eastAsia" w:ascii="宋体" w:hAnsi="宋体"/>
                <w:color w:val="000000"/>
                <w:sz w:val="19"/>
              </w:rPr>
              <w:t>竞赛名称</w:t>
            </w:r>
          </w:p>
        </w:tc>
        <w:tc>
          <w:tcPr>
            <w:tcW w:w="1600" w:type="dxa"/>
            <w:gridSpan w:val="2"/>
            <w:vAlign w:val="center"/>
          </w:tcPr>
          <w:p>
            <w:pPr>
              <w:spacing w:line="273" w:lineRule="exact"/>
              <w:jc w:val="center"/>
            </w:pPr>
            <w:r>
              <w:rPr>
                <w:rFonts w:hint="eastAsia" w:ascii="宋体" w:hAnsi="宋体"/>
                <w:color w:val="000000"/>
                <w:sz w:val="19"/>
              </w:rPr>
              <w:t>时间</w:t>
            </w:r>
          </w:p>
        </w:tc>
        <w:tc>
          <w:tcPr>
            <w:tcW w:w="1240" w:type="dxa"/>
            <w:gridSpan w:val="3"/>
            <w:vAlign w:val="center"/>
          </w:tcPr>
          <w:p>
            <w:pPr>
              <w:spacing w:line="310" w:lineRule="exact"/>
              <w:jc w:val="center"/>
            </w:pPr>
            <w:r>
              <w:rPr>
                <w:rFonts w:hint="eastAsia" w:ascii="宋体" w:hAnsi="宋体"/>
                <w:color w:val="000000"/>
                <w:sz w:val="19"/>
              </w:rPr>
              <w:t>地点</w:t>
            </w:r>
          </w:p>
        </w:tc>
        <w:tc>
          <w:tcPr>
            <w:tcW w:w="3800" w:type="dxa"/>
            <w:gridSpan w:val="5"/>
            <w:vAlign w:val="center"/>
          </w:tcPr>
          <w:p>
            <w:pPr>
              <w:spacing w:line="329" w:lineRule="exact"/>
              <w:jc w:val="center"/>
            </w:pPr>
            <w:r>
              <w:rPr>
                <w:rFonts w:hint="eastAsia" w:ascii="宋体" w:hAnsi="宋体"/>
                <w:color w:val="000000"/>
                <w:sz w:val="19"/>
              </w:rPr>
              <w:t>取得成绩（名次）</w:t>
            </w:r>
          </w:p>
        </w:tc>
        <w:tc>
          <w:tcPr>
            <w:tcW w:w="3225" w:type="dxa"/>
            <w:vAlign w:val="center"/>
          </w:tcPr>
          <w:p>
            <w:pPr>
              <w:spacing w:line="251" w:lineRule="exact"/>
              <w:jc w:val="center"/>
            </w:pPr>
            <w:r>
              <w:rPr>
                <w:rFonts w:hint="eastAsia" w:ascii="宋体" w:hAnsi="宋体"/>
                <w:color w:val="000000"/>
                <w:sz w:val="19"/>
              </w:rPr>
              <w:t>证明人或推荐人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940" w:type="dxa"/>
            <w:vMerge w:val="continue"/>
          </w:tcPr>
          <w:p/>
        </w:tc>
        <w:tc>
          <w:tcPr>
            <w:tcW w:w="3740" w:type="dxa"/>
            <w:gridSpan w:val="5"/>
            <w:vAlign w:val="center"/>
          </w:tcPr>
          <w:p/>
        </w:tc>
        <w:tc>
          <w:tcPr>
            <w:tcW w:w="1600" w:type="dxa"/>
            <w:gridSpan w:val="2"/>
            <w:vAlign w:val="center"/>
          </w:tcPr>
          <w:p/>
        </w:tc>
        <w:tc>
          <w:tcPr>
            <w:tcW w:w="1240" w:type="dxa"/>
            <w:gridSpan w:val="3"/>
            <w:vAlign w:val="center"/>
          </w:tcPr>
          <w:p/>
        </w:tc>
        <w:tc>
          <w:tcPr>
            <w:tcW w:w="3800" w:type="dxa"/>
            <w:gridSpan w:val="5"/>
            <w:vAlign w:val="center"/>
          </w:tcPr>
          <w:p/>
        </w:tc>
        <w:tc>
          <w:tcPr>
            <w:tcW w:w="3225" w:type="dxa"/>
            <w:vMerge w:val="restart"/>
            <w:vAlign w:val="bottom"/>
          </w:tcPr>
          <w:p>
            <w:pPr>
              <w:spacing w:line="258" w:lineRule="exact"/>
              <w:ind w:left="2060"/>
              <w:jc w:val="right"/>
            </w:pPr>
            <w:r>
              <w:rPr>
                <w:rFonts w:hint="eastAsia" w:ascii="宋体" w:hAnsi="宋体"/>
                <w:color w:val="000000"/>
                <w:sz w:val="19"/>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Merge w:val="continue"/>
          </w:tcPr>
          <w:p/>
        </w:tc>
        <w:tc>
          <w:tcPr>
            <w:tcW w:w="3740" w:type="dxa"/>
            <w:gridSpan w:val="5"/>
            <w:vAlign w:val="center"/>
          </w:tcPr>
          <w:p/>
        </w:tc>
        <w:tc>
          <w:tcPr>
            <w:tcW w:w="1600" w:type="dxa"/>
            <w:gridSpan w:val="2"/>
            <w:vAlign w:val="center"/>
          </w:tcPr>
          <w:p/>
        </w:tc>
        <w:tc>
          <w:tcPr>
            <w:tcW w:w="1240" w:type="dxa"/>
            <w:gridSpan w:val="3"/>
            <w:vAlign w:val="center"/>
          </w:tcPr>
          <w:p/>
        </w:tc>
        <w:tc>
          <w:tcPr>
            <w:tcW w:w="3800" w:type="dxa"/>
            <w:gridSpan w:val="5"/>
            <w:vAlign w:val="center"/>
          </w:tcPr>
          <w:p/>
        </w:tc>
        <w:tc>
          <w:tcPr>
            <w:tcW w:w="3225"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Merge w:val="continue"/>
          </w:tcPr>
          <w:p/>
        </w:tc>
        <w:tc>
          <w:tcPr>
            <w:tcW w:w="3740" w:type="dxa"/>
            <w:gridSpan w:val="5"/>
            <w:vAlign w:val="center"/>
          </w:tcPr>
          <w:p/>
        </w:tc>
        <w:tc>
          <w:tcPr>
            <w:tcW w:w="1600" w:type="dxa"/>
            <w:gridSpan w:val="2"/>
            <w:vAlign w:val="center"/>
          </w:tcPr>
          <w:p/>
        </w:tc>
        <w:tc>
          <w:tcPr>
            <w:tcW w:w="1240" w:type="dxa"/>
            <w:gridSpan w:val="3"/>
            <w:vAlign w:val="center"/>
          </w:tcPr>
          <w:p/>
        </w:tc>
        <w:tc>
          <w:tcPr>
            <w:tcW w:w="3800" w:type="dxa"/>
            <w:gridSpan w:val="5"/>
            <w:vAlign w:val="center"/>
          </w:tcPr>
          <w:p/>
        </w:tc>
        <w:tc>
          <w:tcPr>
            <w:tcW w:w="3225"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20" w:hRule="atLeast"/>
        </w:trPr>
        <w:tc>
          <w:tcPr>
            <w:tcW w:w="2600" w:type="dxa"/>
            <w:gridSpan w:val="3"/>
          </w:tcPr>
          <w:p>
            <w:pPr>
              <w:spacing w:before="364" w:line="212" w:lineRule="exact"/>
              <w:jc w:val="center"/>
            </w:pPr>
            <w:r>
              <w:rPr>
                <w:rFonts w:hint="eastAsia" w:ascii="宋体" w:hAnsi="宋体"/>
                <w:color w:val="000000"/>
                <w:sz w:val="19"/>
              </w:rPr>
              <w:t>毕业学校</w:t>
            </w:r>
          </w:p>
          <w:p>
            <w:pPr>
              <w:spacing w:line="212" w:lineRule="exact"/>
              <w:jc w:val="center"/>
            </w:pPr>
            <w:r>
              <w:rPr>
                <w:rFonts w:hint="eastAsia" w:ascii="宋体" w:hAnsi="宋体"/>
                <w:color w:val="000000"/>
                <w:sz w:val="19"/>
              </w:rPr>
              <w:t>意见</w:t>
            </w:r>
          </w:p>
        </w:tc>
        <w:tc>
          <w:tcPr>
            <w:tcW w:w="4100" w:type="dxa"/>
            <w:gridSpan w:val="6"/>
            <w:vAlign w:val="center"/>
          </w:tcPr>
          <w:p>
            <w:pPr>
              <w:spacing w:line="288" w:lineRule="exact"/>
              <w:ind w:left="80"/>
            </w:pPr>
            <w:r>
              <w:rPr>
                <w:rFonts w:hint="eastAsia" w:ascii="宋体" w:hAnsi="宋体"/>
                <w:color w:val="000000"/>
                <w:sz w:val="19"/>
              </w:rPr>
              <w:t>已公示5个工作日，同意该生报名。</w:t>
            </w:r>
          </w:p>
          <w:p>
            <w:pPr>
              <w:spacing w:line="301" w:lineRule="exact"/>
              <w:jc w:val="center"/>
            </w:pPr>
            <w:r>
              <w:rPr>
                <w:rFonts w:hint="eastAsia" w:ascii="宋体" w:hAnsi="宋体"/>
                <w:color w:val="000000"/>
                <w:sz w:val="19"/>
              </w:rPr>
              <w:t>签字（盖章）：</w:t>
            </w:r>
          </w:p>
          <w:p>
            <w:pPr>
              <w:spacing w:line="347" w:lineRule="exact"/>
              <w:ind w:left="2840"/>
              <w:jc w:val="right"/>
            </w:pPr>
            <w:r>
              <w:rPr>
                <w:rFonts w:hint="eastAsia" w:ascii="宋体" w:hAnsi="宋体"/>
                <w:color w:val="000000"/>
                <w:sz w:val="19"/>
              </w:rPr>
              <w:t>年月</w:t>
            </w:r>
            <w:r>
              <w:rPr>
                <w:rFonts w:hint="eastAsia" w:ascii="宋体" w:hAnsi="宋体"/>
                <w:color w:val="000000"/>
                <w:sz w:val="19"/>
              </w:rPr>
              <w:tab/>
            </w:r>
            <w:r>
              <w:rPr>
                <w:rFonts w:hint="eastAsia" w:ascii="宋体" w:hAnsi="宋体"/>
                <w:color w:val="000000"/>
                <w:sz w:val="19"/>
              </w:rPr>
              <w:t>日</w:t>
            </w:r>
          </w:p>
        </w:tc>
        <w:tc>
          <w:tcPr>
            <w:tcW w:w="2540" w:type="dxa"/>
            <w:gridSpan w:val="4"/>
          </w:tcPr>
          <w:p>
            <w:pPr>
              <w:spacing w:before="366" w:line="197" w:lineRule="exact"/>
              <w:jc w:val="center"/>
            </w:pPr>
            <w:r>
              <w:rPr>
                <w:rFonts w:hint="eastAsia" w:ascii="宋体" w:hAnsi="宋体"/>
                <w:color w:val="000000"/>
                <w:sz w:val="19"/>
              </w:rPr>
              <w:t>招生学校</w:t>
            </w:r>
          </w:p>
          <w:p>
            <w:pPr>
              <w:spacing w:line="197" w:lineRule="exact"/>
              <w:jc w:val="center"/>
            </w:pPr>
            <w:r>
              <w:rPr>
                <w:rFonts w:hint="eastAsia" w:ascii="宋体" w:hAnsi="宋体"/>
                <w:color w:val="000000"/>
                <w:sz w:val="19"/>
              </w:rPr>
              <w:t>意见</w:t>
            </w:r>
          </w:p>
        </w:tc>
        <w:tc>
          <w:tcPr>
            <w:tcW w:w="5305" w:type="dxa"/>
            <w:gridSpan w:val="4"/>
            <w:vAlign w:val="center"/>
          </w:tcPr>
          <w:p>
            <w:pPr>
              <w:spacing w:line="280" w:lineRule="exact"/>
              <w:ind w:left="80"/>
            </w:pPr>
            <w:r>
              <w:rPr>
                <w:rFonts w:hint="eastAsia" w:ascii="宋体" w:hAnsi="宋体"/>
                <w:color w:val="000000"/>
                <w:sz w:val="19"/>
              </w:rPr>
              <w:t>已公示5个工作日，同意该生通过资格确认。</w:t>
            </w:r>
          </w:p>
          <w:p>
            <w:pPr>
              <w:spacing w:line="301" w:lineRule="exact"/>
              <w:jc w:val="center"/>
            </w:pPr>
            <w:r>
              <w:rPr>
                <w:rFonts w:hint="eastAsia" w:ascii="宋体" w:hAnsi="宋体"/>
                <w:color w:val="000000"/>
                <w:sz w:val="19"/>
              </w:rPr>
              <w:t>签字（盖章）：</w:t>
            </w:r>
          </w:p>
          <w:p>
            <w:pPr>
              <w:spacing w:line="322" w:lineRule="exact"/>
              <w:ind w:left="3700"/>
              <w:jc w:val="right"/>
            </w:pPr>
            <w:r>
              <w:rPr>
                <w:rFonts w:hint="eastAsia" w:ascii="宋体" w:hAnsi="宋体"/>
                <w:color w:val="000000"/>
                <w:sz w:val="19"/>
              </w:rPr>
              <w:t>年月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20" w:hRule="atLeast"/>
        </w:trPr>
        <w:tc>
          <w:tcPr>
            <w:tcW w:w="2600" w:type="dxa"/>
            <w:gridSpan w:val="3"/>
          </w:tcPr>
          <w:p>
            <w:pPr>
              <w:spacing w:before="144" w:line="192" w:lineRule="exact"/>
              <w:jc w:val="center"/>
            </w:pPr>
            <w:r>
              <w:rPr>
                <w:rFonts w:hint="eastAsia" w:ascii="宋体" w:hAnsi="宋体"/>
                <w:color w:val="000000"/>
                <w:sz w:val="19"/>
              </w:rPr>
              <w:t>区青少年体育工作</w:t>
            </w:r>
          </w:p>
          <w:p>
            <w:pPr>
              <w:spacing w:line="197" w:lineRule="exact"/>
              <w:jc w:val="center"/>
            </w:pPr>
            <w:r>
              <w:rPr>
                <w:rFonts w:hint="eastAsia" w:ascii="宋体" w:hAnsi="宋体"/>
                <w:color w:val="000000"/>
                <w:sz w:val="19"/>
              </w:rPr>
              <w:t>联席会议办公室（体教</w:t>
            </w:r>
          </w:p>
          <w:p>
            <w:pPr>
              <w:spacing w:line="183" w:lineRule="exact"/>
              <w:jc w:val="center"/>
            </w:pPr>
            <w:r>
              <w:rPr>
                <w:rFonts w:hint="eastAsia" w:ascii="宋体" w:hAnsi="宋体"/>
                <w:color w:val="000000"/>
                <w:sz w:val="19"/>
              </w:rPr>
              <w:t>融合办公室）意见</w:t>
            </w:r>
          </w:p>
        </w:tc>
        <w:tc>
          <w:tcPr>
            <w:tcW w:w="4100" w:type="dxa"/>
            <w:gridSpan w:val="6"/>
            <w:vAlign w:val="center"/>
          </w:tcPr>
          <w:p>
            <w:pPr>
              <w:spacing w:line="237" w:lineRule="exact"/>
              <w:jc w:val="center"/>
            </w:pPr>
            <w:r>
              <w:rPr>
                <w:rFonts w:hint="eastAsia" w:ascii="宋体" w:hAnsi="宋体"/>
                <w:color w:val="000000"/>
                <w:sz w:val="19"/>
              </w:rPr>
              <w:t>签字（盖章）：</w:t>
            </w:r>
          </w:p>
          <w:p>
            <w:pPr>
              <w:spacing w:line="209" w:lineRule="exact"/>
              <w:ind w:left="2840"/>
              <w:jc w:val="right"/>
            </w:pPr>
            <w:r>
              <w:rPr>
                <w:rFonts w:hint="eastAsia" w:ascii="宋体" w:hAnsi="宋体"/>
                <w:color w:val="000000"/>
                <w:sz w:val="19"/>
              </w:rPr>
              <w:t>年月</w:t>
            </w:r>
            <w:r>
              <w:rPr>
                <w:rFonts w:hint="eastAsia" w:ascii="宋体" w:hAnsi="宋体"/>
                <w:color w:val="000000"/>
                <w:sz w:val="19"/>
              </w:rPr>
              <w:tab/>
            </w:r>
            <w:r>
              <w:rPr>
                <w:rFonts w:hint="eastAsia" w:ascii="宋体" w:hAnsi="宋体"/>
                <w:color w:val="000000"/>
                <w:sz w:val="19"/>
              </w:rPr>
              <w:t>日</w:t>
            </w:r>
          </w:p>
        </w:tc>
        <w:tc>
          <w:tcPr>
            <w:tcW w:w="2540" w:type="dxa"/>
            <w:gridSpan w:val="4"/>
          </w:tcPr>
          <w:p>
            <w:pPr>
              <w:spacing w:before="271" w:line="207" w:lineRule="exact"/>
              <w:jc w:val="center"/>
            </w:pPr>
            <w:r>
              <w:rPr>
                <w:rFonts w:hint="eastAsia" w:ascii="宋体" w:hAnsi="宋体"/>
                <w:color w:val="000000"/>
                <w:sz w:val="19"/>
              </w:rPr>
              <w:t>市青少年体育工作</w:t>
            </w:r>
          </w:p>
          <w:p>
            <w:pPr>
              <w:spacing w:line="207" w:lineRule="exact"/>
              <w:jc w:val="center"/>
            </w:pPr>
            <w:r>
              <w:rPr>
                <w:rFonts w:hint="eastAsia" w:ascii="宋体" w:hAnsi="宋体"/>
                <w:color w:val="000000"/>
                <w:sz w:val="19"/>
              </w:rPr>
              <w:t>联席会议办公室意见</w:t>
            </w:r>
          </w:p>
        </w:tc>
        <w:tc>
          <w:tcPr>
            <w:tcW w:w="5305" w:type="dxa"/>
            <w:gridSpan w:val="4"/>
            <w:vAlign w:val="center"/>
          </w:tcPr>
          <w:p>
            <w:pPr>
              <w:spacing w:line="190" w:lineRule="exact"/>
              <w:jc w:val="center"/>
            </w:pPr>
            <w:r>
              <w:rPr>
                <w:rFonts w:hint="eastAsia" w:ascii="宋体" w:hAnsi="宋体"/>
                <w:color w:val="000000"/>
                <w:sz w:val="19"/>
              </w:rPr>
              <w:t>签字（盖章）：</w:t>
            </w:r>
          </w:p>
          <w:p>
            <w:pPr>
              <w:spacing w:line="206" w:lineRule="exact"/>
              <w:ind w:left="3700"/>
              <w:jc w:val="right"/>
            </w:pPr>
            <w:r>
              <w:rPr>
                <w:rFonts w:hint="eastAsia" w:ascii="宋体" w:hAnsi="宋体"/>
                <w:color w:val="000000"/>
                <w:sz w:val="19"/>
              </w:rPr>
              <w:t>年月 日</w:t>
            </w:r>
          </w:p>
        </w:tc>
      </w:tr>
    </w:tbl>
    <w:p>
      <w:pPr>
        <w:spacing w:line="336" w:lineRule="exact"/>
        <w:sectPr>
          <w:footerReference r:id="rId4" w:type="default"/>
          <w:pgSz w:w="16840" w:h="11900" w:orient="landscape"/>
          <w:pgMar w:top="1020" w:right="1100" w:bottom="1220" w:left="1240" w:header="0" w:footer="1440" w:gutter="0"/>
          <w:cols w:space="720" w:num="1"/>
          <w:docGrid w:type="lines" w:linePitch="1" w:charSpace="0"/>
        </w:sectPr>
      </w:pPr>
      <w:r>
        <w:rPr>
          <w:color w:val="000000"/>
          <w:sz w:val="22"/>
        </w:rPr>
        <w:t>注：本表一式六份，由区教育、体育行政部门、区招考机构、招生学校各留一份。比赛成绩证明须另附页。</w:t>
      </w:r>
    </w:p>
    <w:p>
      <w:pPr>
        <w:spacing w:line="527" w:lineRule="exact"/>
        <w:rPr>
          <w:color w:val="000000"/>
          <w:sz w:val="34"/>
        </w:rPr>
      </w:pPr>
      <w:r>
        <w:rPr>
          <w:rFonts w:hint="eastAsia"/>
          <w:color w:val="000000"/>
          <w:sz w:val="34"/>
        </w:rPr>
        <w:t>附件2</w:t>
      </w:r>
    </w:p>
    <w:p>
      <w:pPr>
        <w:spacing w:line="527" w:lineRule="exact"/>
        <w:ind w:firstLine="860"/>
      </w:pPr>
      <w:r>
        <w:rPr>
          <w:color w:val="000000"/>
          <w:sz w:val="34"/>
        </w:rPr>
        <w:t>2023年上海市高中阶段学校</w:t>
      </w:r>
      <w:r>
        <w:rPr>
          <w:rFonts w:hint="eastAsia"/>
          <w:color w:val="000000"/>
          <w:sz w:val="34"/>
        </w:rPr>
        <w:t>区</w:t>
      </w:r>
      <w:r>
        <w:rPr>
          <w:color w:val="000000"/>
          <w:sz w:val="34"/>
        </w:rPr>
        <w:t>级优秀体育学生</w:t>
      </w:r>
    </w:p>
    <w:p>
      <w:pPr>
        <w:spacing w:line="465" w:lineRule="exact"/>
        <w:ind w:firstLine="2720"/>
        <w:rPr>
          <w:color w:val="000000"/>
          <w:sz w:val="30"/>
        </w:rPr>
      </w:pPr>
      <w:r>
        <w:rPr>
          <w:color w:val="000000"/>
          <w:sz w:val="30"/>
        </w:rPr>
        <w:t>市级体育赛事认定目录</w:t>
      </w:r>
    </w:p>
    <w:tbl>
      <w:tblPr>
        <w:tblStyle w:val="9"/>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243"/>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b/>
                <w:bCs/>
                <w:kern w:val="0"/>
                <w:sz w:val="24"/>
              </w:rPr>
            </w:pPr>
            <w:r>
              <w:rPr>
                <w:rFonts w:hint="eastAsia" w:ascii="仿宋_GB2312" w:hAnsi="仿宋_GB2312" w:eastAsia="仿宋_GB2312" w:cs="宋体"/>
                <w:b/>
                <w:bCs/>
                <w:kern w:val="0"/>
                <w:sz w:val="24"/>
                <w:szCs w:val="20"/>
              </w:rPr>
              <w:t>序号</w:t>
            </w:r>
          </w:p>
        </w:tc>
        <w:tc>
          <w:tcPr>
            <w:tcW w:w="1243" w:type="dxa"/>
            <w:vAlign w:val="center"/>
          </w:tcPr>
          <w:p>
            <w:pPr>
              <w:widowControl/>
              <w:spacing w:line="400" w:lineRule="exact"/>
              <w:jc w:val="center"/>
              <w:rPr>
                <w:rFonts w:ascii="仿宋_GB2312" w:hAnsi="仿宋_GB2312" w:eastAsia="仿宋_GB2312" w:cs="宋体"/>
                <w:b/>
                <w:bCs/>
                <w:kern w:val="0"/>
                <w:sz w:val="24"/>
              </w:rPr>
            </w:pPr>
            <w:r>
              <w:rPr>
                <w:rFonts w:hint="eastAsia" w:ascii="仿宋_GB2312" w:hAnsi="仿宋_GB2312" w:eastAsia="仿宋_GB2312" w:cs="宋体"/>
                <w:b/>
                <w:bCs/>
                <w:kern w:val="0"/>
                <w:sz w:val="24"/>
                <w:szCs w:val="20"/>
              </w:rPr>
              <w:t>项目</w:t>
            </w:r>
          </w:p>
        </w:tc>
        <w:tc>
          <w:tcPr>
            <w:tcW w:w="6831" w:type="dxa"/>
            <w:vAlign w:val="center"/>
          </w:tcPr>
          <w:p>
            <w:pPr>
              <w:widowControl/>
              <w:spacing w:line="400" w:lineRule="exact"/>
              <w:jc w:val="center"/>
              <w:rPr>
                <w:rFonts w:ascii="仿宋_GB2312" w:hAnsi="仿宋_GB2312" w:eastAsia="仿宋_GB2312" w:cs="宋体"/>
                <w:b/>
                <w:bCs/>
                <w:kern w:val="0"/>
                <w:sz w:val="24"/>
              </w:rPr>
            </w:pPr>
            <w:r>
              <w:rPr>
                <w:rFonts w:hint="eastAsia" w:ascii="仿宋_GB2312" w:hAnsi="仿宋_GB2312" w:eastAsia="仿宋_GB2312" w:cs="宋体"/>
                <w:b/>
                <w:bCs/>
                <w:kern w:val="0"/>
                <w:sz w:val="24"/>
                <w:szCs w:val="20"/>
              </w:rPr>
              <w:t>市级比赛名称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1</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足球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上海市校园足球联盟联赛（中小学组）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2</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上海市青少年校园足球精英赛（中小学组）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3</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上海市青少年校园足球夏令营最佳阵容选拔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上海市青少年足球锦标赛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lang w:bidi="ar"/>
              </w:rPr>
              <w:t>上海市第十七届运动会足球比赛（青少年组）暨2022年上海市青少年足球锦标赛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5</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lang w:bidi="ar"/>
              </w:rPr>
            </w:pPr>
            <w:r>
              <w:rPr>
                <w:rFonts w:ascii="仿宋_GB2312" w:hAnsi="仿宋_GB2312" w:eastAsia="仿宋_GB2312" w:cs="宋体"/>
                <w:color w:val="000000"/>
                <w:kern w:val="0"/>
                <w:sz w:val="24"/>
                <w:szCs w:val="20"/>
                <w:lang w:bidi="ar"/>
              </w:rPr>
              <w:t>上海市青少年足球俱乐部联赛</w:t>
            </w:r>
            <w:r>
              <w:rPr>
                <w:rFonts w:hint="eastAsia" w:ascii="仿宋_GB2312" w:hAnsi="仿宋_GB2312" w:eastAsia="仿宋_GB2312" w:cs="宋体"/>
                <w:color w:val="000000"/>
                <w:kern w:val="0"/>
                <w:sz w:val="24"/>
                <w:szCs w:val="20"/>
                <w:lang w:bidi="ar"/>
              </w:rPr>
              <w:t>（2021年）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lang w:bidi="ar"/>
              </w:rPr>
              <w:t>2022年中国青少年足球联赛（上海赛区）预赛暨第三届上海市青少年足球俱乐部联赛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6</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篮球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上海市中小学生篮球联赛（初中组）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7</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上海市中小学生篮球杯赛（初中组）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8</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上海市青少年篮球锦标赛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上海市第十七届运动会篮球比赛（青少年组）暨2022年上海市青少年篮球锦标赛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9</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上海市中小学生篮球冠军赛（2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上海市青少年篮球冠军赛</w:t>
            </w:r>
          </w:p>
          <w:p>
            <w:pPr>
              <w:pStyle w:val="2"/>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10</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ascii="仿宋_GB2312" w:hAnsi="仿宋_GB2312" w:eastAsia="仿宋_GB2312" w:cs="宋体"/>
                <w:color w:val="000000"/>
                <w:kern w:val="0"/>
                <w:sz w:val="24"/>
                <w:szCs w:val="20"/>
              </w:rPr>
              <w:t>MAGIC3</w:t>
            </w:r>
            <w:r>
              <w:rPr>
                <w:rFonts w:hint="eastAsia" w:ascii="仿宋_GB2312" w:hAnsi="仿宋_GB2312" w:eastAsia="仿宋_GB2312" w:cs="宋体"/>
                <w:color w:val="000000"/>
                <w:kern w:val="0"/>
                <w:sz w:val="24"/>
                <w:szCs w:val="20"/>
              </w:rPr>
              <w:t xml:space="preserve"> </w:t>
            </w:r>
            <w:r>
              <w:rPr>
                <w:rFonts w:ascii="仿宋_GB2312" w:hAnsi="仿宋_GB2312" w:eastAsia="仿宋_GB2312" w:cs="宋体"/>
                <w:color w:val="000000"/>
                <w:kern w:val="0"/>
                <w:sz w:val="24"/>
                <w:szCs w:val="20"/>
              </w:rPr>
              <w:t>上海市青少年三对三超级篮球赛</w:t>
            </w:r>
            <w:r>
              <w:rPr>
                <w:rFonts w:hint="eastAsia" w:ascii="仿宋_GB2312" w:hAnsi="仿宋_GB2312" w:eastAsia="仿宋_GB2312" w:cs="宋体"/>
                <w:color w:val="000000"/>
                <w:kern w:val="0"/>
                <w:sz w:val="24"/>
                <w:szCs w:val="20"/>
              </w:rPr>
              <w:t>（精英组）</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上海市第十七届运动会三人篮球比赛（青少年组）暨2022年MAGIC3上海市青少年三对三超级篮球赛（精英组）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11</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排球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上海市中小学生排球联赛（初中组）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12</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上海市中小学生排球杯赛（初中组）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13</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上海市第十七届运动会排球比赛（青少年组）暨2022年上海市青少年排球锦标赛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上海市青少年沙滩排球锦标赛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上海市第十七届运动会沙滩排球比赛（青少年组）暨2022年上海市青少年沙滩排球锦标赛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15</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乒乓球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上海市中小学生乒乓球冠军赛暨上海市中小学生乒乓球锦标赛（初中组）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16</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上海市青少年乒乓球锦标赛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上海市第十七届运动会乒乓球比赛（青少年组）暨2022年上海市青少年乒乓球锦标赛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17</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上海市中小学生乒乓球冠军赛（2020）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18</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羽毛球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上海市中小学生羽毛球锦标赛（初中组）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19</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上海市青少年羽毛球锦标赛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上海市第十七届运动会羽毛球比赛（青少年组）暨2022年上海市青少年羽毛球锦标赛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20</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网球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上海市中小学生网球锦标赛（初中组）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21</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上海市青少年网球锦标赛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上海市第十七届运动会网球比赛（青少年组）暨2022年上海市青少年网球锦标赛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22</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上海市青少年网球排名赛总决赛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23</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田径</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上海市中学生田径联盟杯赛（初中组）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上海市中学生田径冠军赛（初中组）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25</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上海市青少年田径锦标赛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上海市第十七届运动会田径比赛（青少年组）暨2022年上海市青少年田径锦标赛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26</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游泳</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上海市中小学生游泳锦标赛（初中组）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27</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上海市青少年游泳锦标赛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上海市第十七届运动会游泳比赛（青少年组）暨2022年上海市青少年游泳锦标赛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28</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上海市中小学生游泳冠军赛（2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29</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武术</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上海市中小学生武术套路锦标赛（初中组）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30</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上海市青少年武术套路锦标赛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上海市第十七届运动会武术套路比赛（青少年组）暨2022年上海市青少年武术套路锦标赛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31</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上海市武术散打锦标赛（</w:t>
            </w:r>
            <w:r>
              <w:rPr>
                <w:rFonts w:ascii="仿宋_GB2312" w:hAnsi="仿宋_GB2312" w:eastAsia="仿宋_GB2312" w:cs="宋体"/>
                <w:color w:val="000000"/>
                <w:kern w:val="0"/>
                <w:sz w:val="24"/>
                <w:szCs w:val="20"/>
              </w:rPr>
              <w:t>2020年</w:t>
            </w:r>
            <w:r>
              <w:rPr>
                <w:rFonts w:hint="eastAsia" w:ascii="仿宋_GB2312" w:hAnsi="仿宋_GB2312" w:eastAsia="仿宋_GB2312" w:cs="宋体"/>
                <w:color w:val="000000"/>
                <w:kern w:val="0"/>
                <w:sz w:val="24"/>
                <w:szCs w:val="20"/>
              </w:rPr>
              <w:t>）</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上海市青少年武术散打锦标赛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上海市第十七届运动会武术散打比赛（青少年组）暨2022年上海市青少年武术散打锦标赛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32</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冰雪</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上海市中小学生冰上运动会</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（初中组，冰球、短道速滑、花样滑冰项目）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33</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上海市青少年冰球锦标赛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上海市第十七届运动会冰球比赛（青少年组）暨2022年上海市青少年冰球锦标赛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上海市青少年冰壶锦标赛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上海市第十七届运动会冰壶比赛（青少年组）暨2022年上海市青少年冰壶锦标赛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35</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上海市青少年花样滑冰锦标赛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上海市第十七届运动会花样滑冰比赛（青少年组）暨2022年上海市青少年花样滑冰锦标赛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36</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上海市青少年短道速滑锦标赛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上海市第十七届运动会短道速滑比赛（青少年组）暨2022年上海市青少年短道速滑锦标赛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37</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击剑</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上海市中小学生击剑锦标赛（初中组）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38</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上海市青少年击剑锦标赛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上海市第十七届运动会击剑比赛（青少年组）暨2022年上海市青少年击剑锦标赛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39</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上海市中小学生击剑冠军赛（2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40</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射击</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上海市中小学生射击锦标赛（传统射击）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41</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上海市射击锦标赛（2020年）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上海市青少年射击锦标赛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上海市第十七届运动会射击比赛（青少年组）暨2022年上海市青少年射击锦标赛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42</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上海市射击冠军赛（2020年）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43</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射箭</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上海市中小学生射箭锦标赛（初中组）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exact"/>
          <w:jc w:val="center"/>
        </w:trPr>
        <w:tc>
          <w:tcPr>
            <w:tcW w:w="1135"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上海市射箭锦标赛（2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上海市青少年射箭锦标赛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上海市第十七届运动会射箭比赛（青少年组）暨2022年上海市青少年射箭锦标赛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1135" w:type="dxa"/>
            <w:vMerge w:val="continue"/>
            <w:vAlign w:val="center"/>
          </w:tcPr>
          <w:p>
            <w:pPr>
              <w:widowControl/>
              <w:spacing w:line="400" w:lineRule="exact"/>
              <w:jc w:val="center"/>
              <w:rPr>
                <w:rFonts w:ascii="仿宋_GB2312" w:hAnsi="仿宋_GB2312" w:eastAsia="仿宋_GB2312" w:cs="宋体"/>
                <w:kern w:val="0"/>
                <w:sz w:val="24"/>
              </w:rPr>
            </w:pP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上海市青少年射箭冠军赛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45</w:t>
            </w:r>
          </w:p>
        </w:tc>
        <w:tc>
          <w:tcPr>
            <w:tcW w:w="1243"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健美操</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上海市中小学生健美操锦标赛（初中组，竞技健美操、有氧舞蹈、啦啦操（花球））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exact"/>
          <w:jc w:val="center"/>
        </w:trPr>
        <w:tc>
          <w:tcPr>
            <w:tcW w:w="1135" w:type="dxa"/>
            <w:tcBorders>
              <w:bottom w:val="single" w:color="auto" w:sz="4" w:space="0"/>
            </w:tcBorders>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46</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棒垒球</w:t>
            </w:r>
          </w:p>
        </w:tc>
        <w:tc>
          <w:tcPr>
            <w:tcW w:w="6831" w:type="dxa"/>
            <w:tcBorders>
              <w:bottom w:val="single" w:color="auto" w:sz="4" w:space="0"/>
            </w:tcBorders>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上海市第十七届运动会棒球比赛（青少年组）暨2022年上海市青少年棒球锦标赛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47</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上海市第十七届运动会垒球比赛（青少年组）暨2022年上海市青少年垒球锦标赛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48</w:t>
            </w:r>
          </w:p>
        </w:tc>
        <w:tc>
          <w:tcPr>
            <w:tcW w:w="1243" w:type="dxa"/>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赛艇</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上海市青少年赛艇锦标赛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上海市第十七届运动会赛艇比赛（青少年组）暨2022年上海市青少年赛艇锦标赛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49</w:t>
            </w:r>
          </w:p>
        </w:tc>
        <w:tc>
          <w:tcPr>
            <w:tcW w:w="124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上海市青少年赛艇冠军赛（2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tc>
      </w:tr>
    </w:tbl>
    <w:p>
      <w:pPr>
        <w:spacing w:line="360" w:lineRule="exact"/>
        <w:ind w:firstLine="480" w:firstLineChars="200"/>
        <w:rPr>
          <w:rFonts w:ascii="仿宋_GB2312" w:hAnsi="仿宋_GB2312" w:eastAsia="仿宋_GB2312"/>
          <w:sz w:val="24"/>
        </w:rPr>
      </w:pPr>
    </w:p>
    <w:p>
      <w:pPr>
        <w:spacing w:line="280" w:lineRule="exact"/>
        <w:ind w:firstLine="480" w:firstLineChars="200"/>
        <w:rPr>
          <w:rFonts w:ascii="仿宋_GB2312" w:hAnsi="仿宋_GB2312" w:eastAsia="仿宋_GB2312"/>
          <w:sz w:val="24"/>
        </w:rPr>
      </w:pPr>
      <w:r>
        <w:rPr>
          <w:rFonts w:hint="eastAsia" w:ascii="仿宋_GB2312" w:hAnsi="仿宋_GB2312" w:eastAsia="仿宋_GB2312"/>
          <w:sz w:val="24"/>
        </w:rPr>
        <w:t>注：1</w:t>
      </w:r>
      <w:r>
        <w:rPr>
          <w:rFonts w:ascii="仿宋_GB2312" w:hAnsi="仿宋_GB2312" w:eastAsia="仿宋_GB2312"/>
          <w:sz w:val="24"/>
        </w:rPr>
        <w:t>.</w:t>
      </w:r>
      <w:r>
        <w:rPr>
          <w:rFonts w:hint="eastAsia" w:ascii="仿宋_GB2312" w:hAnsi="仿宋_GB2312" w:eastAsia="仿宋_GB2312"/>
          <w:sz w:val="24"/>
        </w:rPr>
        <w:t>以上认定目录中所列的市级体育比赛的主办单位须为市教育、体育行政部门。</w:t>
      </w:r>
    </w:p>
    <w:p>
      <w:pPr>
        <w:spacing w:before="156" w:beforeLines="50" w:line="280" w:lineRule="exact"/>
        <w:rPr>
          <w:rFonts w:ascii="黑体" w:eastAsia="黑体"/>
          <w:sz w:val="32"/>
        </w:rPr>
      </w:pPr>
      <w:r>
        <w:rPr>
          <w:rFonts w:hint="eastAsia" w:ascii="仿宋_GB2312" w:hAnsi="仿宋_GB2312" w:eastAsia="仿宋_GB2312"/>
          <w:sz w:val="24"/>
        </w:rPr>
        <w:t xml:space="preserve">        </w:t>
      </w:r>
      <w:r>
        <w:rPr>
          <w:rFonts w:ascii="仿宋_GB2312" w:hAnsi="仿宋_GB2312" w:eastAsia="仿宋_GB2312"/>
          <w:sz w:val="24"/>
        </w:rPr>
        <w:t>2.</w:t>
      </w:r>
      <w:r>
        <w:rPr>
          <w:rFonts w:hint="eastAsia" w:ascii="仿宋_GB2312" w:hAnsi="仿宋_GB2312" w:eastAsia="仿宋_GB2312"/>
          <w:sz w:val="24"/>
        </w:rPr>
        <w:t>国家级及以上赛事包括全国运动会、全国学生运动会及教育部或体育总局主办的其他相关项目单项锦标赛等。</w:t>
      </w:r>
    </w:p>
    <w:p>
      <w:pPr>
        <w:pStyle w:val="2"/>
      </w:pPr>
    </w:p>
    <w:p>
      <w:pPr>
        <w:spacing w:line="360" w:lineRule="exact"/>
        <w:rPr>
          <w:rFonts w:ascii="仿宋_GB2312" w:hAnsi="仿宋_GB2312" w:eastAsia="仿宋_GB2312"/>
          <w:sz w:val="24"/>
        </w:rPr>
        <w:sectPr>
          <w:pgSz w:w="11906" w:h="16838"/>
          <w:pgMar w:top="1440" w:right="1800" w:bottom="1440" w:left="1800" w:header="851" w:footer="992" w:gutter="0"/>
          <w:cols w:space="720" w:num="1"/>
          <w:docGrid w:type="lines" w:linePitch="312" w:charSpace="0"/>
        </w:sectPr>
      </w:pPr>
    </w:p>
    <w:p>
      <w:pPr>
        <w:spacing w:line="470" w:lineRule="exact"/>
        <w:ind w:firstLine="200"/>
        <w:rPr>
          <w:rFonts w:eastAsia="宋体"/>
        </w:rPr>
      </w:pPr>
      <w:r>
        <w:rPr>
          <w:color w:val="000000"/>
          <w:sz w:val="30"/>
        </w:rPr>
        <w:t>附件</w:t>
      </w:r>
      <w:r>
        <w:rPr>
          <w:rFonts w:hint="eastAsia"/>
          <w:color w:val="000000"/>
          <w:sz w:val="30"/>
        </w:rPr>
        <w:t>3</w:t>
      </w:r>
    </w:p>
    <w:p>
      <w:pPr>
        <w:spacing w:line="527" w:lineRule="exact"/>
        <w:ind w:firstLine="860"/>
      </w:pPr>
      <w:r>
        <w:rPr>
          <w:color w:val="000000"/>
          <w:sz w:val="34"/>
        </w:rPr>
        <w:t>2023年上海市高中阶段学校</w:t>
      </w:r>
      <w:r>
        <w:rPr>
          <w:rFonts w:hint="eastAsia"/>
          <w:color w:val="000000"/>
          <w:sz w:val="34"/>
        </w:rPr>
        <w:t>区</w:t>
      </w:r>
      <w:r>
        <w:rPr>
          <w:color w:val="000000"/>
          <w:sz w:val="34"/>
        </w:rPr>
        <w:t>级优秀体育学生</w:t>
      </w:r>
    </w:p>
    <w:p>
      <w:pPr>
        <w:spacing w:line="465" w:lineRule="exact"/>
        <w:ind w:firstLine="2720"/>
        <w:rPr>
          <w:color w:val="000000"/>
          <w:sz w:val="34"/>
        </w:rPr>
      </w:pPr>
      <w:r>
        <w:rPr>
          <w:rFonts w:hint="eastAsia"/>
          <w:color w:val="000000"/>
          <w:sz w:val="34"/>
        </w:rPr>
        <w:t>区</w:t>
      </w:r>
      <w:r>
        <w:rPr>
          <w:color w:val="000000"/>
          <w:sz w:val="34"/>
        </w:rPr>
        <w:t>级体育赛事认定目录</w:t>
      </w:r>
    </w:p>
    <w:p/>
    <w:tbl>
      <w:tblPr>
        <w:tblStyle w:val="9"/>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00"/>
        <w:gridCol w:w="7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2" w:hRule="atLeast"/>
        </w:trPr>
        <w:tc>
          <w:tcPr>
            <w:tcW w:w="1120" w:type="dxa"/>
            <w:vAlign w:val="center"/>
          </w:tcPr>
          <w:p>
            <w:pPr>
              <w:spacing w:line="288" w:lineRule="exact"/>
              <w:jc w:val="center"/>
              <w:rPr>
                <w:rFonts w:ascii="仿宋" w:hAnsi="仿宋" w:eastAsia="仿宋"/>
                <w:b/>
                <w:bCs/>
                <w:sz w:val="30"/>
                <w:szCs w:val="30"/>
              </w:rPr>
            </w:pPr>
            <w:r>
              <w:rPr>
                <w:rFonts w:hint="eastAsia" w:ascii="仿宋" w:hAnsi="仿宋" w:eastAsia="仿宋"/>
                <w:b/>
                <w:bCs/>
                <w:color w:val="000000"/>
                <w:sz w:val="30"/>
                <w:szCs w:val="30"/>
              </w:rPr>
              <w:t>序号</w:t>
            </w:r>
          </w:p>
        </w:tc>
        <w:tc>
          <w:tcPr>
            <w:tcW w:w="7385" w:type="dxa"/>
            <w:vAlign w:val="center"/>
          </w:tcPr>
          <w:p>
            <w:pPr>
              <w:spacing w:line="266" w:lineRule="exact"/>
              <w:jc w:val="center"/>
              <w:rPr>
                <w:rFonts w:ascii="仿宋" w:hAnsi="仿宋" w:eastAsia="仿宋"/>
                <w:b/>
                <w:bCs/>
                <w:sz w:val="30"/>
                <w:szCs w:val="30"/>
              </w:rPr>
            </w:pPr>
            <w:r>
              <w:rPr>
                <w:rFonts w:hint="eastAsia" w:ascii="仿宋" w:hAnsi="仿宋" w:eastAsia="仿宋"/>
                <w:b/>
                <w:bCs/>
                <w:color w:val="000000"/>
                <w:sz w:val="30"/>
                <w:szCs w:val="30"/>
              </w:rPr>
              <w:t>区级比赛名称(线下赛事)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92" w:lineRule="exact"/>
              <w:jc w:val="center"/>
              <w:rPr>
                <w:rFonts w:ascii="仿宋" w:hAnsi="仿宋" w:eastAsia="仿宋"/>
                <w:sz w:val="30"/>
                <w:szCs w:val="30"/>
              </w:rPr>
            </w:pPr>
            <w:r>
              <w:rPr>
                <w:rFonts w:hint="eastAsia" w:ascii="仿宋" w:hAnsi="仿宋" w:eastAsia="仿宋"/>
                <w:color w:val="000000"/>
                <w:sz w:val="30"/>
                <w:szCs w:val="30"/>
              </w:rPr>
              <w:t>1</w:t>
            </w:r>
          </w:p>
        </w:tc>
        <w:tc>
          <w:tcPr>
            <w:tcW w:w="7385" w:type="dxa"/>
            <w:vAlign w:val="center"/>
          </w:tcPr>
          <w:p>
            <w:pPr>
              <w:spacing w:line="273" w:lineRule="exact"/>
              <w:jc w:val="left"/>
              <w:rPr>
                <w:rFonts w:ascii="仿宋" w:hAnsi="仿宋" w:eastAsia="仿宋"/>
                <w:sz w:val="30"/>
                <w:szCs w:val="30"/>
              </w:rPr>
            </w:pPr>
            <w:r>
              <w:rPr>
                <w:rFonts w:hint="eastAsia" w:ascii="仿宋" w:hAnsi="仿宋" w:eastAsia="仿宋"/>
                <w:sz w:val="30"/>
                <w:szCs w:val="30"/>
              </w:rPr>
              <w:t>宝山区中小学生田径锦标赛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8" w:lineRule="exact"/>
              <w:jc w:val="center"/>
              <w:rPr>
                <w:rFonts w:ascii="仿宋" w:hAnsi="仿宋" w:eastAsia="仿宋"/>
                <w:sz w:val="30"/>
                <w:szCs w:val="30"/>
              </w:rPr>
            </w:pPr>
            <w:r>
              <w:rPr>
                <w:rFonts w:hint="eastAsia" w:ascii="仿宋" w:hAnsi="仿宋" w:eastAsia="仿宋"/>
                <w:color w:val="000000"/>
                <w:sz w:val="30"/>
                <w:szCs w:val="30"/>
              </w:rPr>
              <w:t>2</w:t>
            </w:r>
          </w:p>
        </w:tc>
        <w:tc>
          <w:tcPr>
            <w:tcW w:w="7385" w:type="dxa"/>
            <w:vAlign w:val="center"/>
          </w:tcPr>
          <w:p>
            <w:pPr>
              <w:spacing w:line="288" w:lineRule="exact"/>
              <w:jc w:val="left"/>
              <w:rPr>
                <w:rFonts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中小职校园运动会（田径项目）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05" w:lineRule="exact"/>
              <w:jc w:val="center"/>
              <w:rPr>
                <w:rFonts w:ascii="仿宋" w:hAnsi="仿宋" w:eastAsia="仿宋"/>
                <w:sz w:val="30"/>
                <w:szCs w:val="30"/>
              </w:rPr>
            </w:pPr>
            <w:r>
              <w:rPr>
                <w:rFonts w:hint="eastAsia" w:ascii="仿宋" w:hAnsi="仿宋" w:eastAsia="仿宋"/>
                <w:color w:val="000000"/>
                <w:sz w:val="30"/>
                <w:szCs w:val="30"/>
              </w:rPr>
              <w:t>3</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宝山区中小学生篮球比赛（五对五）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92" w:lineRule="exact"/>
              <w:jc w:val="center"/>
              <w:rPr>
                <w:rFonts w:ascii="仿宋" w:hAnsi="仿宋" w:eastAsia="仿宋"/>
                <w:sz w:val="30"/>
                <w:szCs w:val="30"/>
              </w:rPr>
            </w:pPr>
            <w:r>
              <w:rPr>
                <w:rFonts w:hint="eastAsia" w:ascii="仿宋" w:hAnsi="仿宋" w:eastAsia="仿宋"/>
                <w:color w:val="000000"/>
                <w:sz w:val="30"/>
                <w:szCs w:val="30"/>
              </w:rPr>
              <w:t>4</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宝山区中小学生篮球比赛</w:t>
            </w:r>
            <w:r>
              <w:rPr>
                <w:rFonts w:ascii="仿宋" w:hAnsi="仿宋" w:eastAsia="仿宋"/>
                <w:sz w:val="30"/>
                <w:szCs w:val="30"/>
              </w:rPr>
              <w:t>(</w:t>
            </w:r>
            <w:r>
              <w:rPr>
                <w:rFonts w:hint="eastAsia" w:ascii="仿宋" w:hAnsi="仿宋" w:eastAsia="仿宋"/>
                <w:sz w:val="30"/>
                <w:szCs w:val="30"/>
              </w:rPr>
              <w:t>三对三）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05" w:lineRule="exact"/>
              <w:jc w:val="center"/>
              <w:rPr>
                <w:rFonts w:ascii="仿宋" w:hAnsi="仿宋" w:eastAsia="仿宋"/>
                <w:sz w:val="30"/>
                <w:szCs w:val="30"/>
              </w:rPr>
            </w:pPr>
            <w:r>
              <w:rPr>
                <w:rFonts w:hint="eastAsia" w:ascii="仿宋" w:hAnsi="仿宋" w:eastAsia="仿宋"/>
                <w:color w:val="000000"/>
                <w:sz w:val="30"/>
                <w:szCs w:val="30"/>
              </w:rPr>
              <w:t>5</w:t>
            </w:r>
          </w:p>
        </w:tc>
        <w:tc>
          <w:tcPr>
            <w:tcW w:w="7385" w:type="dxa"/>
            <w:vAlign w:val="center"/>
          </w:tcPr>
          <w:p>
            <w:pPr>
              <w:spacing w:line="288" w:lineRule="exact"/>
              <w:jc w:val="left"/>
              <w:rPr>
                <w:rFonts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中小学生武术比赛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6</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宝山区中小学生乒乓球比赛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05" w:lineRule="exact"/>
              <w:jc w:val="center"/>
              <w:rPr>
                <w:rFonts w:ascii="仿宋" w:hAnsi="仿宋" w:eastAsia="仿宋"/>
                <w:sz w:val="30"/>
                <w:szCs w:val="30"/>
              </w:rPr>
            </w:pPr>
            <w:r>
              <w:rPr>
                <w:rFonts w:hint="eastAsia" w:ascii="仿宋" w:hAnsi="仿宋" w:eastAsia="仿宋"/>
                <w:color w:val="000000"/>
                <w:sz w:val="30"/>
                <w:szCs w:val="30"/>
              </w:rPr>
              <w:t>7</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宝山区中小学生羽毛球比赛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8" w:lineRule="exact"/>
              <w:jc w:val="center"/>
              <w:rPr>
                <w:rFonts w:ascii="仿宋" w:hAnsi="仿宋" w:eastAsia="仿宋"/>
                <w:sz w:val="30"/>
                <w:szCs w:val="30"/>
              </w:rPr>
            </w:pPr>
            <w:r>
              <w:rPr>
                <w:rFonts w:hint="eastAsia" w:ascii="仿宋" w:hAnsi="仿宋" w:eastAsia="仿宋"/>
                <w:color w:val="000000"/>
                <w:sz w:val="30"/>
                <w:szCs w:val="30"/>
              </w:rPr>
              <w:t>8</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宝山区中小学生游泳比赛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5" w:lineRule="exact"/>
              <w:jc w:val="center"/>
              <w:rPr>
                <w:rFonts w:ascii="仿宋" w:hAnsi="仿宋" w:eastAsia="仿宋"/>
                <w:sz w:val="30"/>
                <w:szCs w:val="30"/>
              </w:rPr>
            </w:pPr>
            <w:r>
              <w:rPr>
                <w:rFonts w:hint="eastAsia" w:ascii="仿宋" w:hAnsi="仿宋" w:eastAsia="仿宋"/>
                <w:color w:val="000000"/>
                <w:sz w:val="30"/>
                <w:szCs w:val="30"/>
              </w:rPr>
              <w:t>9</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宝山区中小学生足球比赛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0" w:lineRule="exact"/>
              <w:jc w:val="center"/>
              <w:rPr>
                <w:rFonts w:ascii="仿宋" w:hAnsi="仿宋" w:eastAsia="仿宋"/>
                <w:sz w:val="30"/>
                <w:szCs w:val="30"/>
              </w:rPr>
            </w:pPr>
            <w:r>
              <w:rPr>
                <w:rFonts w:hint="eastAsia" w:ascii="仿宋" w:hAnsi="仿宋" w:eastAsia="仿宋"/>
                <w:color w:val="000000"/>
                <w:sz w:val="30"/>
                <w:szCs w:val="30"/>
              </w:rPr>
              <w:t>10</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宝山区中小学生网球比赛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0" w:lineRule="exact"/>
              <w:jc w:val="center"/>
              <w:rPr>
                <w:rFonts w:ascii="仿宋" w:hAnsi="仿宋" w:eastAsia="仿宋"/>
                <w:sz w:val="30"/>
                <w:szCs w:val="30"/>
              </w:rPr>
            </w:pPr>
            <w:r>
              <w:rPr>
                <w:rFonts w:hint="eastAsia" w:ascii="仿宋" w:hAnsi="仿宋" w:eastAsia="仿宋"/>
                <w:color w:val="000000"/>
                <w:sz w:val="30"/>
                <w:szCs w:val="30"/>
              </w:rPr>
              <w:t>11</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宝山区中小学生手球联赛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64" w:lineRule="exact"/>
              <w:jc w:val="center"/>
              <w:rPr>
                <w:rFonts w:ascii="仿宋" w:hAnsi="仿宋" w:eastAsia="仿宋"/>
                <w:sz w:val="30"/>
                <w:szCs w:val="30"/>
              </w:rPr>
            </w:pPr>
            <w:r>
              <w:rPr>
                <w:rFonts w:hint="eastAsia" w:ascii="仿宋" w:hAnsi="仿宋" w:eastAsia="仿宋"/>
                <w:color w:val="000000"/>
                <w:sz w:val="30"/>
                <w:szCs w:val="30"/>
              </w:rPr>
              <w:t>12</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宝山区中小学生桥牌比赛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92" w:lineRule="exact"/>
              <w:jc w:val="center"/>
              <w:rPr>
                <w:rFonts w:ascii="仿宋" w:hAnsi="仿宋" w:eastAsia="仿宋"/>
                <w:sz w:val="30"/>
                <w:szCs w:val="30"/>
              </w:rPr>
            </w:pPr>
            <w:r>
              <w:rPr>
                <w:rFonts w:hint="eastAsia" w:ascii="仿宋" w:hAnsi="仿宋" w:eastAsia="仿宋"/>
                <w:color w:val="000000"/>
                <w:sz w:val="30"/>
                <w:szCs w:val="30"/>
              </w:rPr>
              <w:t>13</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宝山区中小学生跳踢比赛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14</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宝山区中小学生击剑比赛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15</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宝山区中小学生啦啦操比赛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39" w:lineRule="exact"/>
              <w:jc w:val="center"/>
              <w:rPr>
                <w:rFonts w:ascii="仿宋" w:hAnsi="仿宋" w:eastAsia="仿宋"/>
                <w:sz w:val="30"/>
                <w:szCs w:val="30"/>
              </w:rPr>
            </w:pPr>
            <w:r>
              <w:rPr>
                <w:rFonts w:hint="eastAsia" w:ascii="仿宋" w:hAnsi="仿宋" w:eastAsia="仿宋"/>
                <w:color w:val="000000"/>
                <w:sz w:val="30"/>
                <w:szCs w:val="30"/>
              </w:rPr>
              <w:t>16</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宝山区中小学生跆拳道比赛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17</w:t>
            </w:r>
          </w:p>
        </w:tc>
        <w:tc>
          <w:tcPr>
            <w:tcW w:w="7385" w:type="dxa"/>
            <w:vAlign w:val="center"/>
          </w:tcPr>
          <w:p>
            <w:pPr>
              <w:spacing w:line="251" w:lineRule="exact"/>
              <w:jc w:val="left"/>
              <w:rPr>
                <w:rFonts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中小学生三棋比赛（围棋、象棋、国际象棋）</w:t>
            </w:r>
          </w:p>
        </w:tc>
      </w:tr>
    </w:tbl>
    <w:p>
      <w:pPr>
        <w:spacing w:line="420" w:lineRule="exact"/>
        <w:rPr>
          <w:rFonts w:hint="eastAsia" w:ascii="黑体" w:hAnsi="Calibri" w:eastAsia="黑体"/>
          <w:sz w:val="32"/>
          <w:szCs w:val="32"/>
        </w:rPr>
      </w:pPr>
    </w:p>
    <w:p>
      <w:pPr>
        <w:spacing w:line="420" w:lineRule="exact"/>
        <w:rPr>
          <w:rFonts w:hint="eastAsia" w:ascii="黑体" w:hAnsi="Calibri" w:eastAsia="黑体"/>
          <w:sz w:val="32"/>
          <w:szCs w:val="32"/>
        </w:rPr>
      </w:pPr>
    </w:p>
    <w:p>
      <w:pPr>
        <w:spacing w:line="420" w:lineRule="exact"/>
        <w:rPr>
          <w:rFonts w:hint="eastAsia" w:ascii="黑体" w:hAnsi="Calibri" w:eastAsia="黑体"/>
          <w:sz w:val="32"/>
          <w:szCs w:val="32"/>
        </w:rPr>
      </w:pPr>
    </w:p>
    <w:p>
      <w:pPr>
        <w:spacing w:line="420" w:lineRule="exact"/>
        <w:rPr>
          <w:rFonts w:hint="eastAsia" w:ascii="黑体" w:hAnsi="Calibri" w:eastAsia="黑体"/>
          <w:sz w:val="32"/>
          <w:szCs w:val="32"/>
        </w:rPr>
      </w:pPr>
    </w:p>
    <w:p>
      <w:pPr>
        <w:spacing w:line="420" w:lineRule="exact"/>
        <w:rPr>
          <w:rFonts w:hint="eastAsia" w:ascii="黑体" w:hAnsi="Calibri" w:eastAsia="黑体"/>
          <w:sz w:val="32"/>
          <w:szCs w:val="32"/>
        </w:rPr>
      </w:pPr>
    </w:p>
    <w:p>
      <w:pPr>
        <w:spacing w:line="420" w:lineRule="exact"/>
        <w:rPr>
          <w:rFonts w:hint="eastAsia" w:ascii="黑体" w:hAnsi="Calibri" w:eastAsia="黑体"/>
          <w:sz w:val="32"/>
          <w:szCs w:val="32"/>
        </w:rPr>
      </w:pPr>
    </w:p>
    <w:p>
      <w:pPr>
        <w:spacing w:line="420" w:lineRule="exact"/>
        <w:rPr>
          <w:rFonts w:hint="eastAsia" w:ascii="黑体" w:hAnsi="Calibri" w:eastAsia="黑体"/>
          <w:sz w:val="32"/>
          <w:szCs w:val="32"/>
        </w:rPr>
      </w:pPr>
      <w:r>
        <w:rPr>
          <w:rFonts w:hint="eastAsia" w:ascii="黑体" w:hAnsi="Calibri" w:eastAsia="黑体"/>
          <w:sz w:val="32"/>
          <w:szCs w:val="32"/>
        </w:rPr>
        <w:t>附件4</w:t>
      </w:r>
    </w:p>
    <w:p>
      <w:pPr>
        <w:adjustRightInd w:val="0"/>
        <w:snapToGrid w:val="0"/>
        <w:spacing w:line="560" w:lineRule="exact"/>
        <w:jc w:val="center"/>
        <w:rPr>
          <w:rFonts w:ascii="方正小标宋简体" w:hAnsi="方正小标宋简体" w:eastAsia="方正小标宋简体"/>
          <w:bCs/>
          <w:sz w:val="36"/>
          <w:szCs w:val="36"/>
        </w:rPr>
      </w:pPr>
      <w:r>
        <w:rPr>
          <w:rFonts w:ascii="方正小标宋简体" w:hAnsi="方正小标宋简体" w:eastAsia="方正小标宋简体"/>
          <w:bCs/>
          <w:sz w:val="36"/>
          <w:szCs w:val="36"/>
        </w:rPr>
        <w:t>202</w:t>
      </w:r>
      <w:r>
        <w:rPr>
          <w:rFonts w:hint="eastAsia" w:ascii="方正小标宋简体" w:hAnsi="方正小标宋简体" w:eastAsia="方正小标宋简体"/>
          <w:bCs/>
          <w:sz w:val="36"/>
          <w:szCs w:val="36"/>
        </w:rPr>
        <w:t>3</w:t>
      </w:r>
      <w:r>
        <w:rPr>
          <w:rFonts w:ascii="方正小标宋简体" w:hAnsi="方正小标宋简体" w:eastAsia="方正小标宋简体"/>
          <w:bCs/>
          <w:sz w:val="36"/>
          <w:szCs w:val="36"/>
        </w:rPr>
        <w:t>年</w:t>
      </w:r>
      <w:r>
        <w:rPr>
          <w:rFonts w:hint="eastAsia" w:ascii="方正小标宋简体" w:hAnsi="方正小标宋简体" w:eastAsia="方正小标宋简体"/>
          <w:bCs/>
          <w:sz w:val="36"/>
          <w:szCs w:val="36"/>
        </w:rPr>
        <w:t>宝山区</w:t>
      </w:r>
      <w:r>
        <w:rPr>
          <w:rFonts w:ascii="方正小标宋简体" w:hAnsi="方正小标宋简体" w:eastAsia="方正小标宋简体"/>
          <w:bCs/>
          <w:sz w:val="36"/>
          <w:szCs w:val="36"/>
        </w:rPr>
        <w:t>高中阶段学校</w:t>
      </w:r>
      <w:r>
        <w:rPr>
          <w:rFonts w:hint="eastAsia" w:ascii="方正小标宋简体" w:hAnsi="方正小标宋简体" w:eastAsia="方正小标宋简体"/>
          <w:bCs/>
          <w:sz w:val="36"/>
          <w:szCs w:val="36"/>
        </w:rPr>
        <w:t>区</w:t>
      </w:r>
      <w:r>
        <w:rPr>
          <w:rFonts w:ascii="方正小标宋简体" w:hAnsi="方正小标宋简体" w:eastAsia="方正小标宋简体"/>
          <w:bCs/>
          <w:sz w:val="36"/>
          <w:szCs w:val="36"/>
        </w:rPr>
        <w:t>级优秀体育学生</w:t>
      </w:r>
    </w:p>
    <w:p>
      <w:pPr>
        <w:adjustRightInd w:val="0"/>
        <w:snapToGrid w:val="0"/>
        <w:spacing w:line="560" w:lineRule="exact"/>
        <w:jc w:val="center"/>
        <w:rPr>
          <w:rFonts w:ascii="方正小标宋简体" w:hAnsi="方正小标宋简体" w:eastAsia="方正小标宋简体"/>
          <w:bCs/>
          <w:sz w:val="36"/>
          <w:szCs w:val="36"/>
        </w:rPr>
      </w:pPr>
      <w:r>
        <w:rPr>
          <w:rFonts w:ascii="方正小标宋简体" w:hAnsi="方正小标宋简体" w:eastAsia="方正小标宋简体"/>
          <w:bCs/>
          <w:sz w:val="36"/>
          <w:szCs w:val="36"/>
        </w:rPr>
        <w:t>区级</w:t>
      </w:r>
      <w:r>
        <w:rPr>
          <w:rFonts w:hint="eastAsia" w:ascii="方正小标宋简体" w:hAnsi="方正小标宋简体" w:eastAsia="方正小标宋简体"/>
          <w:bCs/>
          <w:sz w:val="36"/>
          <w:szCs w:val="36"/>
        </w:rPr>
        <w:t>体育</w:t>
      </w:r>
      <w:r>
        <w:rPr>
          <w:rFonts w:ascii="方正小标宋简体" w:hAnsi="方正小标宋简体" w:eastAsia="方正小标宋简体"/>
          <w:bCs/>
          <w:sz w:val="36"/>
          <w:szCs w:val="36"/>
        </w:rPr>
        <w:t>赛事认定表</w:t>
      </w:r>
    </w:p>
    <w:tbl>
      <w:tblPr>
        <w:tblStyle w:val="9"/>
        <w:tblpPr w:leftFromText="180" w:rightFromText="180" w:vertAnchor="text" w:horzAnchor="page" w:tblpX="1779" w:tblpY="604"/>
        <w:tblOverlap w:val="never"/>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1730"/>
        <w:gridCol w:w="850"/>
        <w:gridCol w:w="391"/>
        <w:gridCol w:w="176"/>
        <w:gridCol w:w="576"/>
        <w:gridCol w:w="992"/>
        <w:gridCol w:w="417"/>
        <w:gridCol w:w="9"/>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61"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学校名称</w:t>
            </w:r>
          </w:p>
        </w:tc>
        <w:tc>
          <w:tcPr>
            <w:tcW w:w="3723" w:type="dxa"/>
            <w:gridSpan w:val="5"/>
            <w:vAlign w:val="center"/>
          </w:tcPr>
          <w:p>
            <w:pPr>
              <w:spacing w:line="520" w:lineRule="exact"/>
              <w:jc w:val="center"/>
              <w:rPr>
                <w:rFonts w:hint="eastAsia" w:ascii="仿宋_GB2312" w:hAnsi="Calibri" w:eastAsia="仿宋_GB2312"/>
                <w:spacing w:val="-4"/>
                <w:kern w:val="0"/>
                <w:sz w:val="28"/>
                <w:szCs w:val="28"/>
              </w:rPr>
            </w:pPr>
          </w:p>
        </w:tc>
        <w:tc>
          <w:tcPr>
            <w:tcW w:w="1418" w:type="dxa"/>
            <w:gridSpan w:val="3"/>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学籍号</w:t>
            </w:r>
          </w:p>
        </w:tc>
        <w:tc>
          <w:tcPr>
            <w:tcW w:w="2608" w:type="dxa"/>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61"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姓名</w:t>
            </w:r>
          </w:p>
        </w:tc>
        <w:tc>
          <w:tcPr>
            <w:tcW w:w="1730" w:type="dxa"/>
            <w:vAlign w:val="center"/>
          </w:tcPr>
          <w:p>
            <w:pPr>
              <w:spacing w:line="520" w:lineRule="exact"/>
              <w:jc w:val="center"/>
              <w:rPr>
                <w:rFonts w:hint="eastAsia" w:ascii="仿宋_GB2312" w:hAnsi="Calibri" w:eastAsia="仿宋_GB2312"/>
                <w:spacing w:val="-4"/>
                <w:kern w:val="0"/>
                <w:sz w:val="28"/>
                <w:szCs w:val="28"/>
              </w:rPr>
            </w:pPr>
          </w:p>
        </w:tc>
        <w:tc>
          <w:tcPr>
            <w:tcW w:w="850"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性别</w:t>
            </w:r>
          </w:p>
        </w:tc>
        <w:tc>
          <w:tcPr>
            <w:tcW w:w="1143" w:type="dxa"/>
            <w:gridSpan w:val="3"/>
            <w:vAlign w:val="center"/>
          </w:tcPr>
          <w:p>
            <w:pPr>
              <w:spacing w:line="520" w:lineRule="exact"/>
              <w:jc w:val="center"/>
              <w:rPr>
                <w:rFonts w:hint="eastAsia" w:ascii="仿宋_GB2312" w:hAnsi="Calibri" w:eastAsia="仿宋_GB2312"/>
                <w:spacing w:val="-4"/>
                <w:kern w:val="0"/>
                <w:sz w:val="28"/>
                <w:szCs w:val="28"/>
              </w:rPr>
            </w:pPr>
          </w:p>
        </w:tc>
        <w:tc>
          <w:tcPr>
            <w:tcW w:w="1418" w:type="dxa"/>
            <w:gridSpan w:val="3"/>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身份证号</w:t>
            </w:r>
          </w:p>
        </w:tc>
        <w:tc>
          <w:tcPr>
            <w:tcW w:w="2608" w:type="dxa"/>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61"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比赛名称</w:t>
            </w:r>
          </w:p>
        </w:tc>
        <w:tc>
          <w:tcPr>
            <w:tcW w:w="7749" w:type="dxa"/>
            <w:gridSpan w:val="9"/>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61"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比赛时间</w:t>
            </w:r>
          </w:p>
        </w:tc>
        <w:tc>
          <w:tcPr>
            <w:tcW w:w="3147" w:type="dxa"/>
            <w:gridSpan w:val="4"/>
            <w:vAlign w:val="center"/>
          </w:tcPr>
          <w:p>
            <w:pPr>
              <w:spacing w:line="520" w:lineRule="exact"/>
              <w:jc w:val="center"/>
              <w:rPr>
                <w:rFonts w:hint="eastAsia" w:ascii="仿宋_GB2312" w:hAnsi="Calibri" w:eastAsia="仿宋_GB2312"/>
                <w:spacing w:val="-4"/>
                <w:kern w:val="0"/>
                <w:sz w:val="28"/>
                <w:szCs w:val="28"/>
              </w:rPr>
            </w:pPr>
          </w:p>
        </w:tc>
        <w:tc>
          <w:tcPr>
            <w:tcW w:w="1568" w:type="dxa"/>
            <w:gridSpan w:val="2"/>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比赛地点</w:t>
            </w:r>
          </w:p>
        </w:tc>
        <w:tc>
          <w:tcPr>
            <w:tcW w:w="3034" w:type="dxa"/>
            <w:gridSpan w:val="3"/>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61"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获奖名次及成绩</w:t>
            </w:r>
          </w:p>
        </w:tc>
        <w:tc>
          <w:tcPr>
            <w:tcW w:w="7749" w:type="dxa"/>
            <w:gridSpan w:val="9"/>
            <w:vAlign w:val="center"/>
          </w:tcPr>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61"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学校</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审核意见</w:t>
            </w:r>
          </w:p>
        </w:tc>
        <w:tc>
          <w:tcPr>
            <w:tcW w:w="7749" w:type="dxa"/>
            <w:gridSpan w:val="9"/>
            <w:vAlign w:val="center"/>
          </w:tcPr>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pPr>
              <w:spacing w:line="520" w:lineRule="exact"/>
              <w:ind w:right="432"/>
              <w:jc w:val="right"/>
              <w:rPr>
                <w:spacing w:val="-4"/>
                <w:kern w:val="0"/>
                <w:sz w:val="22"/>
                <w:szCs w:val="28"/>
              </w:rPr>
            </w:pPr>
            <w:r>
              <w:rPr>
                <w:rFonts w:hint="eastAsia" w:ascii="Calibri" w:hAnsi="Calibri" w:eastAsia="仿宋_GB2312" w:cs="Calibri"/>
                <w:kern w:val="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61"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区教育</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行政部门</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审核意见</w:t>
            </w:r>
          </w:p>
        </w:tc>
        <w:tc>
          <w:tcPr>
            <w:tcW w:w="2971" w:type="dxa"/>
            <w:gridSpan w:val="3"/>
            <w:vAlign w:val="center"/>
          </w:tcPr>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pPr>
              <w:widowControl/>
              <w:spacing w:line="520" w:lineRule="exact"/>
              <w:jc w:val="right"/>
              <w:rPr>
                <w:rFonts w:hint="eastAsia" w:ascii="Calibri" w:hAnsi="Calibri" w:eastAsia="仿宋_GB2312" w:cs="Calibri"/>
                <w:kern w:val="0"/>
                <w:sz w:val="28"/>
                <w:szCs w:val="28"/>
              </w:rPr>
            </w:pPr>
            <w:r>
              <w:rPr>
                <w:rFonts w:hint="eastAsia" w:ascii="Calibri" w:hAnsi="Calibri" w:eastAsia="仿宋_GB2312" w:cs="Calibri"/>
                <w:kern w:val="0"/>
                <w:sz w:val="28"/>
                <w:szCs w:val="28"/>
              </w:rPr>
              <w:t>年  月  日</w:t>
            </w:r>
          </w:p>
        </w:tc>
        <w:tc>
          <w:tcPr>
            <w:tcW w:w="2161" w:type="dxa"/>
            <w:gridSpan w:val="4"/>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区体育</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行政部门</w:t>
            </w:r>
          </w:p>
          <w:p>
            <w:pPr>
              <w:widowControl/>
              <w:spacing w:line="520" w:lineRule="exact"/>
              <w:jc w:val="center"/>
              <w:rPr>
                <w:rFonts w:hint="eastAsia" w:ascii="Calibri" w:hAnsi="Calibri" w:eastAsia="仿宋_GB2312" w:cs="Calibri"/>
                <w:kern w:val="0"/>
                <w:sz w:val="28"/>
                <w:szCs w:val="28"/>
              </w:rPr>
            </w:pPr>
            <w:r>
              <w:rPr>
                <w:rFonts w:hint="eastAsia" w:ascii="仿宋_GB2312" w:hAnsi="Calibri" w:eastAsia="仿宋_GB2312"/>
                <w:spacing w:val="-4"/>
                <w:kern w:val="0"/>
                <w:sz w:val="28"/>
                <w:szCs w:val="28"/>
              </w:rPr>
              <w:t>审核意见</w:t>
            </w:r>
          </w:p>
        </w:tc>
        <w:tc>
          <w:tcPr>
            <w:tcW w:w="2617" w:type="dxa"/>
            <w:gridSpan w:val="2"/>
            <w:vAlign w:val="center"/>
          </w:tcPr>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pPr>
              <w:spacing w:line="520" w:lineRule="exact"/>
              <w:ind w:right="-130" w:rightChars="-62"/>
              <w:jc w:val="right"/>
              <w:rPr>
                <w:rFonts w:hint="eastAsia" w:ascii="仿宋_GB2312" w:hAnsi="Calibri" w:eastAsia="仿宋_GB2312"/>
                <w:spacing w:val="-4"/>
                <w:kern w:val="0"/>
                <w:sz w:val="22"/>
                <w:szCs w:val="28"/>
              </w:rPr>
            </w:pPr>
            <w:r>
              <w:rPr>
                <w:rFonts w:hint="eastAsia" w:ascii="Calibri" w:hAnsi="Calibri" w:eastAsia="仿宋_GB2312" w:cs="Calibri"/>
                <w:kern w:val="0"/>
                <w:sz w:val="28"/>
                <w:szCs w:val="28"/>
              </w:rPr>
              <w:t>年  月  日</w:t>
            </w:r>
          </w:p>
        </w:tc>
      </w:tr>
    </w:tbl>
    <w:p>
      <w:pPr>
        <w:spacing w:line="600" w:lineRule="exact"/>
        <w:ind w:right="-210" w:rightChars="-100"/>
        <w:rPr>
          <w:rFonts w:ascii="仿宋_GB2312" w:hAnsi="仿宋_GB2312" w:eastAsia="仿宋_GB2312"/>
          <w:sz w:val="32"/>
          <w:szCs w:val="32"/>
        </w:rPr>
        <w:sectPr>
          <w:footerReference r:id="rId5" w:type="default"/>
          <w:pgSz w:w="11906" w:h="16838"/>
          <w:pgMar w:top="1440" w:right="1800" w:bottom="1440" w:left="1800" w:header="851" w:footer="992" w:gutter="0"/>
          <w:cols w:space="720" w:num="1"/>
          <w:docGrid w:type="lines" w:linePitch="312" w:charSpace="0"/>
        </w:sectPr>
      </w:pPr>
    </w:p>
    <w:p>
      <w:pPr>
        <w:pStyle w:val="2"/>
      </w:pPr>
    </w:p>
    <w:sectPr>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仿宋_GB2312"/>
    <w:panose1 w:val="00000000000000000000"/>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仿宋_GB2312">
    <w:altName w:val="方正仿宋_GBK"/>
    <w:panose1 w:val="00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等线">
    <w:altName w:val="仿宋_GB2312"/>
    <w:panose1 w:val="00000000000000000000"/>
    <w:charset w:val="00"/>
    <w:family w:val="auto"/>
    <w:pitch w:val="default"/>
    <w:sig w:usb0="00000000" w:usb1="00000000" w:usb2="00000000" w:usb3="00000000" w:csb0="0000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sz w:val="22"/>
        <w:szCs w:val="22"/>
      </w:rPr>
    </w:sdtEndPr>
    <w:sdtContent>
      <w:p>
        <w:pPr>
          <w:pStyle w:val="6"/>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w:t>
        </w:r>
        <w:r>
          <w:rPr>
            <w:sz w:val="22"/>
            <w:szCs w:val="22"/>
          </w:rPr>
          <w:t xml:space="preserve"> 7 -</w:t>
        </w:r>
        <w:r>
          <w:rPr>
            <w:sz w:val="22"/>
            <w:szCs w:val="22"/>
          </w:rP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exact"/>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A754EF"/>
    <w:multiLevelType w:val="singleLevel"/>
    <w:tmpl w:val="96A754EF"/>
    <w:lvl w:ilvl="0" w:tentative="0">
      <w:start w:val="1"/>
      <w:numFmt w:val="chineseCounting"/>
      <w:suff w:val="nothing"/>
      <w:lvlText w:val="（%1）"/>
      <w:lvlJc w:val="left"/>
      <w:rPr>
        <w:rFonts w:hint="eastAsia"/>
      </w:rPr>
    </w:lvl>
  </w:abstractNum>
  <w:abstractNum w:abstractNumId="1">
    <w:nsid w:val="70F09C6E"/>
    <w:multiLevelType w:val="singleLevel"/>
    <w:tmpl w:val="70F09C6E"/>
    <w:lvl w:ilvl="0" w:tentative="0">
      <w:start w:val="2"/>
      <w:numFmt w:val="decimal"/>
      <w:suff w:val="nothing"/>
      <w:lvlText w:val="（%1）"/>
      <w:lvlJc w:val="left"/>
    </w:lvl>
  </w:abstractNum>
  <w:abstractNum w:abstractNumId="2">
    <w:nsid w:val="7FE3D085"/>
    <w:multiLevelType w:val="singleLevel"/>
    <w:tmpl w:val="7FE3D085"/>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4YWU0YmYyNTI2NWVkMTkzMDQ5ZmNhZTI3NDczNjkifQ=="/>
  </w:docVars>
  <w:rsids>
    <w:rsidRoot w:val="00CC3A08"/>
    <w:rsid w:val="0001303B"/>
    <w:rsid w:val="0003166F"/>
    <w:rsid w:val="00045FAA"/>
    <w:rsid w:val="00085FC0"/>
    <w:rsid w:val="00090CD5"/>
    <w:rsid w:val="00096E45"/>
    <w:rsid w:val="000A185D"/>
    <w:rsid w:val="000B1C4B"/>
    <w:rsid w:val="000D1745"/>
    <w:rsid w:val="000D1B77"/>
    <w:rsid w:val="000F7D12"/>
    <w:rsid w:val="00145755"/>
    <w:rsid w:val="001541EE"/>
    <w:rsid w:val="00186944"/>
    <w:rsid w:val="001B2283"/>
    <w:rsid w:val="001B309E"/>
    <w:rsid w:val="001F05D4"/>
    <w:rsid w:val="0021377F"/>
    <w:rsid w:val="002615A1"/>
    <w:rsid w:val="002B22BC"/>
    <w:rsid w:val="002B7966"/>
    <w:rsid w:val="002D1167"/>
    <w:rsid w:val="002F3FDE"/>
    <w:rsid w:val="00305AA2"/>
    <w:rsid w:val="00312E53"/>
    <w:rsid w:val="0031690C"/>
    <w:rsid w:val="00324D08"/>
    <w:rsid w:val="00374367"/>
    <w:rsid w:val="003E2D7D"/>
    <w:rsid w:val="003E71E6"/>
    <w:rsid w:val="00425ADE"/>
    <w:rsid w:val="00430521"/>
    <w:rsid w:val="0044362F"/>
    <w:rsid w:val="004460B4"/>
    <w:rsid w:val="0046522D"/>
    <w:rsid w:val="004821A0"/>
    <w:rsid w:val="0048264E"/>
    <w:rsid w:val="00490F58"/>
    <w:rsid w:val="00495984"/>
    <w:rsid w:val="004B61D1"/>
    <w:rsid w:val="004C4A03"/>
    <w:rsid w:val="005420B1"/>
    <w:rsid w:val="00571BF7"/>
    <w:rsid w:val="00596810"/>
    <w:rsid w:val="005A5FAB"/>
    <w:rsid w:val="005C5CC4"/>
    <w:rsid w:val="00611E0F"/>
    <w:rsid w:val="00626258"/>
    <w:rsid w:val="006264A7"/>
    <w:rsid w:val="00655638"/>
    <w:rsid w:val="00665BFB"/>
    <w:rsid w:val="006740DA"/>
    <w:rsid w:val="00695EE6"/>
    <w:rsid w:val="006A146F"/>
    <w:rsid w:val="006C78C2"/>
    <w:rsid w:val="00711661"/>
    <w:rsid w:val="00715A61"/>
    <w:rsid w:val="00734390"/>
    <w:rsid w:val="00740A64"/>
    <w:rsid w:val="00740D63"/>
    <w:rsid w:val="007614CE"/>
    <w:rsid w:val="00764486"/>
    <w:rsid w:val="007C1B27"/>
    <w:rsid w:val="007F7535"/>
    <w:rsid w:val="0080257C"/>
    <w:rsid w:val="00816168"/>
    <w:rsid w:val="00817BA3"/>
    <w:rsid w:val="008713DC"/>
    <w:rsid w:val="008905FE"/>
    <w:rsid w:val="008B5F33"/>
    <w:rsid w:val="008D082B"/>
    <w:rsid w:val="0097077C"/>
    <w:rsid w:val="009924FD"/>
    <w:rsid w:val="009A0652"/>
    <w:rsid w:val="009C3416"/>
    <w:rsid w:val="00A065F3"/>
    <w:rsid w:val="00A21B76"/>
    <w:rsid w:val="00A41BA5"/>
    <w:rsid w:val="00A55838"/>
    <w:rsid w:val="00A92B2A"/>
    <w:rsid w:val="00AA2BA0"/>
    <w:rsid w:val="00AE1BCC"/>
    <w:rsid w:val="00AF3B47"/>
    <w:rsid w:val="00B33A6F"/>
    <w:rsid w:val="00B34F5A"/>
    <w:rsid w:val="00B975D7"/>
    <w:rsid w:val="00BB53BB"/>
    <w:rsid w:val="00BB5BDB"/>
    <w:rsid w:val="00BE70BC"/>
    <w:rsid w:val="00C22300"/>
    <w:rsid w:val="00C50179"/>
    <w:rsid w:val="00C61163"/>
    <w:rsid w:val="00C87BEE"/>
    <w:rsid w:val="00CA44A7"/>
    <w:rsid w:val="00CC3A08"/>
    <w:rsid w:val="00CE2B16"/>
    <w:rsid w:val="00D46FD2"/>
    <w:rsid w:val="00D6256A"/>
    <w:rsid w:val="00DE7B66"/>
    <w:rsid w:val="00DF1C4F"/>
    <w:rsid w:val="00E3552A"/>
    <w:rsid w:val="00E70C08"/>
    <w:rsid w:val="00E763A6"/>
    <w:rsid w:val="00E76B0F"/>
    <w:rsid w:val="00EA3409"/>
    <w:rsid w:val="00EA734C"/>
    <w:rsid w:val="00EB00A6"/>
    <w:rsid w:val="00EC0D0B"/>
    <w:rsid w:val="00EC3B38"/>
    <w:rsid w:val="00F0542C"/>
    <w:rsid w:val="00F45984"/>
    <w:rsid w:val="00F646A3"/>
    <w:rsid w:val="00FB0C1E"/>
    <w:rsid w:val="02900591"/>
    <w:rsid w:val="067A38E7"/>
    <w:rsid w:val="07842BB8"/>
    <w:rsid w:val="0C9D1011"/>
    <w:rsid w:val="12C4622C"/>
    <w:rsid w:val="1A024DAA"/>
    <w:rsid w:val="1F3E6EA9"/>
    <w:rsid w:val="31140B8A"/>
    <w:rsid w:val="329427A0"/>
    <w:rsid w:val="34CB50AD"/>
    <w:rsid w:val="38EB1E2F"/>
    <w:rsid w:val="3B2F6049"/>
    <w:rsid w:val="3BF51987"/>
    <w:rsid w:val="3DE90E25"/>
    <w:rsid w:val="40861F64"/>
    <w:rsid w:val="41E522CD"/>
    <w:rsid w:val="4329682D"/>
    <w:rsid w:val="43346C24"/>
    <w:rsid w:val="46002126"/>
    <w:rsid w:val="486012FE"/>
    <w:rsid w:val="492943D5"/>
    <w:rsid w:val="4B4E2A92"/>
    <w:rsid w:val="4C8F6EBF"/>
    <w:rsid w:val="4FB87682"/>
    <w:rsid w:val="58FB00A6"/>
    <w:rsid w:val="5F196320"/>
    <w:rsid w:val="60AC0E23"/>
    <w:rsid w:val="61667556"/>
    <w:rsid w:val="61E522EC"/>
    <w:rsid w:val="6309497D"/>
    <w:rsid w:val="643F5B8D"/>
    <w:rsid w:val="65365B2D"/>
    <w:rsid w:val="69237C91"/>
    <w:rsid w:val="70FE0A61"/>
    <w:rsid w:val="733D7D79"/>
    <w:rsid w:val="75186190"/>
    <w:rsid w:val="75DC398B"/>
    <w:rsid w:val="79FA43BF"/>
    <w:rsid w:val="7BFBCE43"/>
    <w:rsid w:val="7D5759BB"/>
    <w:rsid w:val="7DEE3196"/>
    <w:rsid w:val="EB13B9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40" w:line="276" w:lineRule="auto"/>
    </w:pPr>
    <w:rPr>
      <w:kern w:val="0"/>
      <w:sz w:val="20"/>
    </w:rPr>
  </w:style>
  <w:style w:type="paragraph" w:styleId="3">
    <w:name w:val="annotation text"/>
    <w:basedOn w:val="1"/>
    <w:link w:val="18"/>
    <w:semiHidden/>
    <w:unhideWhenUsed/>
    <w:qFormat/>
    <w:uiPriority w:val="99"/>
    <w:pPr>
      <w:jc w:val="left"/>
    </w:pPr>
  </w:style>
  <w:style w:type="paragraph" w:styleId="4">
    <w:name w:val="Date"/>
    <w:basedOn w:val="1"/>
    <w:next w:val="1"/>
    <w:link w:val="22"/>
    <w:semiHidden/>
    <w:unhideWhenUsed/>
    <w:qFormat/>
    <w:uiPriority w:val="99"/>
    <w:pPr>
      <w:ind w:left="100" w:leftChars="2500"/>
    </w:pPr>
  </w:style>
  <w:style w:type="paragraph" w:styleId="5">
    <w:name w:val="Balloon Text"/>
    <w:basedOn w:val="1"/>
    <w:link w:val="21"/>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9"/>
    <w:semiHidden/>
    <w:unhideWhenUsed/>
    <w:qFormat/>
    <w:uiPriority w:val="99"/>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semiHidden/>
    <w:unhideWhenUsed/>
    <w:qFormat/>
    <w:uiPriority w:val="99"/>
    <w:rPr>
      <w:sz w:val="21"/>
      <w:szCs w:val="21"/>
    </w:rPr>
  </w:style>
  <w:style w:type="character" w:customStyle="1" w:styleId="14">
    <w:name w:val="未处理的提及1"/>
    <w:basedOn w:val="11"/>
    <w:semiHidden/>
    <w:unhideWhenUsed/>
    <w:qFormat/>
    <w:uiPriority w:val="99"/>
    <w:rPr>
      <w:color w:val="605E5C"/>
      <w:shd w:val="clear" w:color="auto" w:fill="E1DFDD"/>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paragraph" w:customStyle="1" w:styleId="17">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8">
    <w:name w:val="批注文字 Char"/>
    <w:basedOn w:val="11"/>
    <w:link w:val="3"/>
    <w:semiHidden/>
    <w:qFormat/>
    <w:uiPriority w:val="99"/>
    <w:rPr>
      <w:kern w:val="2"/>
      <w:sz w:val="21"/>
      <w:szCs w:val="24"/>
    </w:rPr>
  </w:style>
  <w:style w:type="character" w:customStyle="1" w:styleId="19">
    <w:name w:val="批注主题 Char"/>
    <w:basedOn w:val="18"/>
    <w:link w:val="8"/>
    <w:semiHidden/>
    <w:qFormat/>
    <w:uiPriority w:val="99"/>
    <w:rPr>
      <w:b/>
      <w:bCs/>
      <w:kern w:val="2"/>
      <w:sz w:val="21"/>
      <w:szCs w:val="24"/>
    </w:rPr>
  </w:style>
  <w:style w:type="paragraph" w:customStyle="1" w:styleId="20">
    <w:name w:val="修订2"/>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1">
    <w:name w:val="批注框文本 Char"/>
    <w:basedOn w:val="11"/>
    <w:link w:val="5"/>
    <w:semiHidden/>
    <w:qFormat/>
    <w:uiPriority w:val="99"/>
    <w:rPr>
      <w:kern w:val="2"/>
      <w:sz w:val="18"/>
      <w:szCs w:val="18"/>
    </w:rPr>
  </w:style>
  <w:style w:type="character" w:customStyle="1" w:styleId="22">
    <w:name w:val="日期 Char"/>
    <w:basedOn w:val="11"/>
    <w:link w:val="4"/>
    <w:semiHidden/>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1156</Words>
  <Characters>6590</Characters>
  <Lines>54</Lines>
  <Paragraphs>15</Paragraphs>
  <TotalTime>0</TotalTime>
  <ScaleCrop>false</ScaleCrop>
  <LinksUpToDate>false</LinksUpToDate>
  <CharactersWithSpaces>7731</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2022-03-29T00:07:00Z</dcterms:created>
  <dc:creator>Zhou ChenDi</dc:creator>
  <cp:lastModifiedBy>user</cp:lastModifiedBy>
  <cp:lastPrinted>2023-03-30T23:35:00Z</cp:lastPrinted>
  <dcterms:modified xsi:type="dcterms:W3CDTF">2023-03-31T11:01:04Z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DF7AD37467BE4B4097F6BEE5B8755C3B</vt:lpwstr>
  </property>
</Properties>
</file>