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宋体" w:hAnsi="宋体"/>
          <w:sz w:val="32"/>
          <w:szCs w:val="32"/>
        </w:rPr>
      </w:pPr>
      <w:r>
        <w:rPr>
          <w:rFonts w:hint="eastAsia" w:ascii="宋体" w:hAnsi="宋体"/>
          <w:sz w:val="32"/>
          <w:szCs w:val="32"/>
        </w:rPr>
        <w:t>附件</w:t>
      </w:r>
      <w:r>
        <w:rPr>
          <w:rFonts w:ascii="宋体" w:hAnsi="宋体"/>
          <w:sz w:val="32"/>
          <w:szCs w:val="32"/>
        </w:rPr>
        <w:t>2</w:t>
      </w:r>
    </w:p>
    <w:p>
      <w:pPr>
        <w:pStyle w:val="2"/>
        <w:ind w:firstLine="0" w:firstLineChars="0"/>
        <w:jc w:val="center"/>
        <w:rPr>
          <w:rFonts w:ascii="方正小标宋简体" w:hAnsi="Times New Roman" w:eastAsia="方正小标宋简体"/>
          <w:sz w:val="36"/>
          <w:szCs w:val="36"/>
        </w:rPr>
      </w:pPr>
      <w:bookmarkStart w:id="0" w:name="_GoBack"/>
      <w:r>
        <w:rPr>
          <w:rFonts w:hint="eastAsia" w:ascii="方正小标宋简体" w:hAnsi="Times New Roman" w:eastAsia="方正小标宋简体"/>
          <w:sz w:val="36"/>
          <w:szCs w:val="36"/>
        </w:rPr>
        <w:t>本市报废机动车回收企业信用监管措施</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52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tcPr>
          <w:p>
            <w:pPr>
              <w:pStyle w:val="2"/>
              <w:ind w:firstLine="0" w:firstLineChars="0"/>
              <w:rPr>
                <w:rFonts w:ascii="黑体" w:hAnsi="黑体" w:eastAsia="黑体"/>
                <w:sz w:val="24"/>
              </w:rPr>
            </w:pPr>
            <w:r>
              <w:rPr>
                <w:rFonts w:hint="eastAsia" w:ascii="黑体" w:hAnsi="黑体" w:eastAsia="黑体"/>
                <w:sz w:val="24"/>
              </w:rPr>
              <w:t>措施说明</w:t>
            </w:r>
          </w:p>
          <w:p>
            <w:pPr>
              <w:pStyle w:val="2"/>
              <w:ind w:firstLine="0" w:firstLineChars="0"/>
              <w:rPr>
                <w:rFonts w:ascii="黑体" w:hAnsi="黑体" w:eastAsia="黑体"/>
                <w:sz w:val="24"/>
              </w:rPr>
            </w:pPr>
            <w:r>
              <w:rPr>
                <w:rFonts w:hint="eastAsia" w:ascii="黑体" w:hAnsi="黑体" w:eastAsia="黑体"/>
                <w:sz w:val="24"/>
              </w:rPr>
              <w:t xml:space="preserve"> </w:t>
            </w:r>
            <w:r>
              <w:rPr>
                <w:rFonts w:ascii="黑体" w:hAnsi="黑体" w:eastAsia="黑体"/>
                <w:sz w:val="24"/>
              </w:rPr>
              <w:t xml:space="preserve">  </w:t>
            </w:r>
            <w:r>
              <w:rPr>
                <w:rFonts w:ascii="宋体" w:hAnsi="宋体"/>
                <w:sz w:val="24"/>
              </w:rPr>
              <w:t xml:space="preserve"> </w:t>
            </w:r>
            <w:r>
              <w:rPr>
                <w:rFonts w:hint="eastAsia" w:ascii="宋体" w:hAnsi="宋体"/>
                <w:sz w:val="24"/>
              </w:rPr>
              <w:t>对违反法定义务的失信行为，依据相关法律法规，由相关行政监管部门予以行政处罚，同时实施信用监管措施。对违反约定义务的失信行为，实施分类信用监管措施。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序号</w:t>
            </w:r>
          </w:p>
        </w:tc>
        <w:tc>
          <w:tcPr>
            <w:tcW w:w="5528"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失信减分情形</w:t>
            </w:r>
          </w:p>
        </w:tc>
        <w:tc>
          <w:tcPr>
            <w:tcW w:w="2715"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分类监管措施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vAlign w:val="center"/>
          </w:tcPr>
          <w:p>
            <w:pPr>
              <w:pStyle w:val="2"/>
              <w:ind w:firstLine="0" w:firstLineChars="0"/>
              <w:rPr>
                <w:rFonts w:ascii="黑体" w:hAnsi="黑体" w:eastAsia="黑体"/>
                <w:sz w:val="24"/>
              </w:rPr>
            </w:pPr>
            <w:r>
              <w:rPr>
                <w:rFonts w:hint="eastAsia" w:ascii="黑体" w:hAnsi="黑体" w:eastAsia="黑体"/>
                <w:sz w:val="24"/>
              </w:rPr>
              <w:t>一、法定义务类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设立分支机构未及时备案。</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2</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回收拆解企业名称、住所或者法定代表人发生变更的，未及时申请变更。</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3</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未按照要求建立报废机动车零部件销售台账并如实记录“五大总成”信息并上传信息系统。</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5</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出售的报废机动车“五大总成”及其他零部件不符合相关要求的。</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加大日常监管频次。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6</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未按照国家有关规定及时向公安机关交通管理部门办理机动车注销登记，并将注销证明转交机动车所有人。</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制发警示文件，加大日常监管频次，约谈法定代表人。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7</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回收拆解企业未建立生产经营全覆盖的电子监控系统，或者录像保存不足1年。</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8</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在分支机构场地拆解车辆。</w:t>
            </w:r>
          </w:p>
        </w:tc>
        <w:tc>
          <w:tcPr>
            <w:tcW w:w="2715" w:type="dxa"/>
            <w:shd w:val="clear" w:color="auto" w:fill="auto"/>
            <w:vAlign w:val="center"/>
          </w:tcPr>
          <w:p>
            <w:pPr>
              <w:pStyle w:val="2"/>
              <w:ind w:firstLine="0" w:firstLineChars="0"/>
              <w:jc w:val="left"/>
              <w:rPr>
                <w:rFonts w:ascii="宋体" w:hAnsi="宋体"/>
                <w:sz w:val="24"/>
              </w:rPr>
            </w:pPr>
            <w:r>
              <w:rPr>
                <w:rFonts w:hint="eastAsia" w:ascii="宋体" w:hAnsi="宋体"/>
                <w:sz w:val="24"/>
              </w:rPr>
              <w:t>制发警示文件，加大日常监管频次，约谈法定代表人。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9</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未在资质认定的拆解经营场地内对回收的报废机动车予以拆解。</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制发警示文件，加大日常监管频次，约谈法定代表人。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违反环境保护法律、法规和强制性标准，污染环境。</w:t>
            </w:r>
          </w:p>
        </w:tc>
        <w:tc>
          <w:tcPr>
            <w:tcW w:w="2715" w:type="dxa"/>
            <w:shd w:val="clear" w:color="auto" w:fill="auto"/>
            <w:vAlign w:val="center"/>
          </w:tcPr>
          <w:p>
            <w:pPr>
              <w:pStyle w:val="2"/>
              <w:ind w:firstLine="0" w:firstLineChars="0"/>
              <w:jc w:val="left"/>
              <w:rPr>
                <w:rFonts w:ascii="宋体" w:hAnsi="宋体"/>
                <w:sz w:val="24"/>
              </w:rPr>
            </w:pPr>
            <w:r>
              <w:rPr>
                <w:rFonts w:hint="eastAsia" w:ascii="宋体" w:hAnsi="宋体"/>
                <w:sz w:val="24"/>
              </w:rPr>
              <w:t>制发警示文件，加大日常监管频次，约谈法定代表人。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1</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涂改、出租、出借《资质认定书》，或者以其他形式非法转让《资质认定书》。</w:t>
            </w:r>
          </w:p>
        </w:tc>
        <w:tc>
          <w:tcPr>
            <w:tcW w:w="2715" w:type="dxa"/>
            <w:shd w:val="clear" w:color="auto" w:fill="auto"/>
            <w:vAlign w:val="center"/>
          </w:tcPr>
          <w:p>
            <w:pPr>
              <w:pStyle w:val="2"/>
              <w:ind w:firstLine="0" w:firstLineChars="0"/>
              <w:jc w:val="left"/>
              <w:rPr>
                <w:rFonts w:ascii="宋体" w:hAnsi="宋体"/>
                <w:sz w:val="24"/>
              </w:rPr>
            </w:pPr>
            <w:r>
              <w:rPr>
                <w:rFonts w:hint="eastAsia" w:ascii="宋体" w:hAnsi="宋体"/>
                <w:sz w:val="24"/>
              </w:rPr>
              <w:t>加大日常监管频次，约谈法定代表人，组织业务培训。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2</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回收拆解企业经营场地发生迁建、改建、扩建的，未及时重新申请资质认定。</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3</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明知或者应当知道回收的机动车为赃物或者用于盗窃、抢劫等犯罪活动的犯罪工具，未向公安机关报告，擅自拆解、改装、拼装、倒卖该机动车。</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加大日常监管频次，约谈法定代表人，组织业务培训。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4</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伪造、变造《报废机动车回收证明》。</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加大日常监管频次，约谈法定代表人，组织业务培训。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5</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违规出具《报废机动车回收证明》，或未按照规定对已出具《报废机动车回收证明》的报废机动车进行拆解。</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加大日常监管频次，约谈法定代表人，组织业务培训。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16</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交易报废机动车整车、拼装车。</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加大日常监管频次，约谈法定代表人，组织业务培训。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vAlign w:val="center"/>
          </w:tcPr>
          <w:p>
            <w:pPr>
              <w:pStyle w:val="2"/>
              <w:ind w:firstLine="0" w:firstLineChars="0"/>
              <w:rPr>
                <w:rFonts w:ascii="黑体" w:hAnsi="黑体" w:eastAsia="黑体"/>
                <w:sz w:val="24"/>
              </w:rPr>
            </w:pPr>
            <w:r>
              <w:rPr>
                <w:rFonts w:hint="eastAsia" w:ascii="黑体" w:hAnsi="黑体" w:eastAsia="黑体"/>
                <w:sz w:val="24"/>
              </w:rPr>
              <w:t>二、约定义务类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1</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未及时妥善处置“12345”市民服务热线等平台受理的涉及本企业投诉纠纷和相关信访件。</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制发警示文件，约谈法定代表人，通过媒体披露相关信息。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2</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未根据本市相关政府部门要求报送有关数据、信息，配合核实相关情况。</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责令改正，制发警示文件，约谈法定代表人。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3</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在使用机动车报废回收拆解信息管理平台过程中，多次存在信息录入错误，未及时改进。</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制发警示文件，约谈法定代表人，组织业务培训。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4</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被列入人民法院“失信被执行人”。</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5</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在使用机动车报废回收拆解信息管理平台过程中，存在弄虚作假行为。</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约谈法定代表人，组织业务培训。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6</w:t>
            </w:r>
          </w:p>
        </w:tc>
        <w:tc>
          <w:tcPr>
            <w:tcW w:w="5528" w:type="dxa"/>
            <w:shd w:val="clear" w:color="auto" w:fill="auto"/>
            <w:vAlign w:val="center"/>
          </w:tcPr>
          <w:p>
            <w:pPr>
              <w:pStyle w:val="2"/>
              <w:ind w:firstLine="0" w:firstLineChars="0"/>
              <w:rPr>
                <w:rFonts w:ascii="宋体" w:hAnsi="宋体"/>
                <w:sz w:val="24"/>
              </w:rPr>
            </w:pPr>
            <w:r>
              <w:rPr>
                <w:rFonts w:hint="eastAsia" w:ascii="宋体" w:hAnsi="宋体"/>
                <w:sz w:val="24"/>
              </w:rPr>
              <w:t>在报废机动车回收资质申请过程中提交虚假材料，或存在其他弄虚作假行为。</w:t>
            </w:r>
          </w:p>
        </w:tc>
        <w:tc>
          <w:tcPr>
            <w:tcW w:w="2715" w:type="dxa"/>
            <w:shd w:val="clear" w:color="auto" w:fill="auto"/>
            <w:vAlign w:val="center"/>
          </w:tcPr>
          <w:p>
            <w:pPr>
              <w:pStyle w:val="2"/>
              <w:ind w:firstLine="0" w:firstLineChars="0"/>
              <w:rPr>
                <w:rFonts w:ascii="宋体" w:hAnsi="宋体"/>
                <w:sz w:val="24"/>
              </w:rPr>
            </w:pPr>
            <w:r>
              <w:rPr>
                <w:rFonts w:hint="eastAsia" w:ascii="宋体" w:hAnsi="宋体"/>
                <w:sz w:val="24"/>
              </w:rPr>
              <w:t>约谈法定代表人，组织业务培训。</w:t>
            </w:r>
          </w:p>
        </w:tc>
      </w:tr>
    </w:tbl>
    <w:p>
      <w:pPr>
        <w:pStyle w:val="2"/>
        <w:spacing w:line="14" w:lineRule="exact"/>
        <w:ind w:firstLine="0" w:firstLineChars="0"/>
        <w:rPr>
          <w:rFonts w:ascii="方正小标宋简体" w:hAnsi="Times New Roman" w:eastAsia="方正小标宋简体"/>
          <w:sz w:val="36"/>
          <w:szCs w:val="36"/>
        </w:rPr>
      </w:pPr>
    </w:p>
    <w:p/>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562641E2"/>
    <w:rsid w:val="56264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2022-11-28T07:43:00Z</dcterms:created>
  <dc:creator>Anne</dc:creator>
  <cp:lastModifiedBy>Anne</cp:lastModifiedBy>
  <dcterms:modified xsi:type="dcterms:W3CDTF">2022-11-28T07:44:28Z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F0C52E30881B42CB864ACC58840901B1</vt:lpwstr>
  </property>
</Properties>
</file>