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95" w:rsidRPr="00A96CC0" w:rsidRDefault="00076B95" w:rsidP="00A96CC0">
      <w:pPr>
        <w:spacing w:line="360" w:lineRule="auto"/>
        <w:ind w:firstLineChars="200" w:firstLine="640"/>
        <w:rPr>
          <w:rFonts w:ascii="黑体" w:eastAsia="黑体" w:hAnsi="黑体" w:cs="黑体"/>
          <w:sz w:val="32"/>
          <w:szCs w:val="32"/>
        </w:rPr>
      </w:pPr>
      <w:bookmarkStart w:id="0" w:name="_GoBack"/>
      <w:bookmarkEnd w:id="0"/>
      <w:r w:rsidRPr="00A96CC0">
        <w:rPr>
          <w:rFonts w:ascii="黑体" w:eastAsia="黑体" w:hAnsi="黑体" w:cs="黑体" w:hint="eastAsia"/>
          <w:sz w:val="32"/>
          <w:szCs w:val="32"/>
        </w:rPr>
        <w:t>附件</w:t>
      </w:r>
    </w:p>
    <w:p w:rsidR="00076B95" w:rsidRDefault="00076B95">
      <w:pPr>
        <w:spacing w:line="600" w:lineRule="exact"/>
        <w:rPr>
          <w:rFonts w:ascii="仿宋_GB2312" w:eastAsia="仿宋_GB2312" w:hAnsi="仿宋_GB2312" w:cs="仿宋_GB2312"/>
          <w:sz w:val="32"/>
        </w:rPr>
      </w:pPr>
    </w:p>
    <w:p w:rsidR="00076B95" w:rsidRPr="00A96CC0" w:rsidRDefault="00076B95">
      <w:pPr>
        <w:spacing w:line="600" w:lineRule="exact"/>
        <w:jc w:val="center"/>
        <w:rPr>
          <w:rFonts w:ascii="方正小标宋简体" w:eastAsia="方正小标宋简体" w:hAnsi="方正小标宋简体" w:cs="方正小标宋简体"/>
          <w:sz w:val="36"/>
          <w:szCs w:val="36"/>
        </w:rPr>
      </w:pPr>
      <w:r w:rsidRPr="00A96CC0">
        <w:rPr>
          <w:rFonts w:ascii="方正小标宋简体" w:eastAsia="方正小标宋简体" w:hAnsi="方正小标宋简体" w:cs="方正小标宋简体"/>
          <w:sz w:val="36"/>
          <w:szCs w:val="36"/>
        </w:rPr>
        <w:t>2023年度水利工程建设质量提升工作报告</w:t>
      </w:r>
    </w:p>
    <w:p w:rsidR="00076B95" w:rsidRDefault="00076B95">
      <w:pPr>
        <w:spacing w:line="600" w:lineRule="exact"/>
        <w:jc w:val="center"/>
        <w:rPr>
          <w:rFonts w:ascii="楷体_GB2312" w:eastAsia="楷体_GB2312" w:hAnsi="楷体_GB2312" w:cs="楷体_GB2312"/>
          <w:sz w:val="32"/>
        </w:rPr>
      </w:pPr>
      <w:r>
        <w:rPr>
          <w:rFonts w:ascii="楷体_GB2312" w:eastAsia="楷体_GB2312" w:hAnsi="楷体_GB2312" w:cs="楷体_GB2312" w:hint="eastAsia"/>
          <w:sz w:val="32"/>
        </w:rPr>
        <w:t>（模板）</w:t>
      </w:r>
    </w:p>
    <w:p w:rsidR="00076B95" w:rsidRDefault="00076B95">
      <w:pPr>
        <w:spacing w:line="600" w:lineRule="exact"/>
        <w:rPr>
          <w:rFonts w:ascii="仿宋_GB2312" w:eastAsia="仿宋_GB2312" w:hAnsi="仿宋_GB2312" w:cs="仿宋_GB2312"/>
          <w:sz w:val="32"/>
        </w:rPr>
      </w:pPr>
    </w:p>
    <w:p w:rsidR="00076B95" w:rsidRDefault="00076B95">
      <w:pPr>
        <w:spacing w:line="600" w:lineRule="exact"/>
        <w:ind w:firstLineChars="200" w:firstLine="640"/>
        <w:rPr>
          <w:rFonts w:ascii="黑体" w:eastAsia="黑体" w:hAnsi="黑体" w:cs="黑体"/>
          <w:sz w:val="32"/>
        </w:rPr>
      </w:pPr>
      <w:r>
        <w:rPr>
          <w:rFonts w:ascii="黑体" w:eastAsia="黑体" w:hAnsi="黑体" w:cs="黑体" w:hint="eastAsia"/>
          <w:sz w:val="32"/>
        </w:rPr>
        <w:t>一、质量提升行动组织实施情况</w:t>
      </w:r>
    </w:p>
    <w:p w:rsidR="00076B95" w:rsidRDefault="00076B95">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概述本行政区域（流域管辖范围）内质量提升行动的组织实施情况。</w:t>
      </w:r>
    </w:p>
    <w:p w:rsidR="00076B95" w:rsidRDefault="00076B95">
      <w:pPr>
        <w:spacing w:line="600" w:lineRule="exact"/>
        <w:ind w:firstLineChars="200" w:firstLine="640"/>
        <w:rPr>
          <w:rFonts w:ascii="黑体" w:eastAsia="黑体" w:hAnsi="黑体" w:cs="黑体"/>
          <w:sz w:val="32"/>
        </w:rPr>
      </w:pPr>
      <w:r>
        <w:rPr>
          <w:rFonts w:ascii="黑体" w:eastAsia="黑体" w:hAnsi="黑体" w:cs="黑体" w:hint="eastAsia"/>
          <w:sz w:val="32"/>
        </w:rPr>
        <w:t>二、质量提升行动主要任务开展情况</w:t>
      </w:r>
    </w:p>
    <w:p w:rsidR="00076B95" w:rsidRDefault="00076B95">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（一）《质量强国建设纲要》学习贯彻情况。</w:t>
      </w:r>
    </w:p>
    <w:p w:rsidR="00076B95" w:rsidRDefault="00076B95">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（二）《水利工程质量管理规定》贯彻落实情况。</w:t>
      </w:r>
    </w:p>
    <w:p w:rsidR="00076B95" w:rsidRDefault="00076B95">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（三）水利工程建设质量监管效能提升情况。</w:t>
      </w:r>
    </w:p>
    <w:p w:rsidR="00076B95" w:rsidRDefault="00076B95">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（四）水利工程建设质量普遍性问题专项整治情况。</w:t>
      </w:r>
    </w:p>
    <w:p w:rsidR="00076B95" w:rsidRDefault="00076B95">
      <w:pPr>
        <w:spacing w:line="600" w:lineRule="exact"/>
        <w:ind w:firstLineChars="200" w:firstLine="640"/>
        <w:rPr>
          <w:rFonts w:ascii="黑体" w:eastAsia="黑体" w:hAnsi="黑体" w:cs="黑体"/>
          <w:sz w:val="32"/>
        </w:rPr>
      </w:pPr>
      <w:r>
        <w:rPr>
          <w:rFonts w:ascii="黑体" w:eastAsia="黑体" w:hAnsi="黑体" w:cs="黑体" w:hint="eastAsia"/>
          <w:sz w:val="32"/>
        </w:rPr>
        <w:t>三、质量提升行动取得的成效</w:t>
      </w:r>
    </w:p>
    <w:p w:rsidR="00076B95" w:rsidRDefault="00076B95">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总结质量提升行动取得的成效，采取的工作举措和典型经验做法。</w:t>
      </w:r>
    </w:p>
    <w:p w:rsidR="00076B95" w:rsidRDefault="00076B95">
      <w:pPr>
        <w:spacing w:line="600" w:lineRule="exact"/>
        <w:ind w:firstLineChars="200" w:firstLine="640"/>
        <w:rPr>
          <w:rFonts w:ascii="黑体" w:eastAsia="黑体" w:hAnsi="黑体" w:cs="黑体"/>
          <w:sz w:val="32"/>
        </w:rPr>
      </w:pPr>
      <w:r>
        <w:rPr>
          <w:rFonts w:ascii="黑体" w:eastAsia="黑体" w:hAnsi="黑体" w:cs="黑体" w:hint="eastAsia"/>
          <w:sz w:val="32"/>
        </w:rPr>
        <w:t>四、意见建议</w:t>
      </w:r>
    </w:p>
    <w:p w:rsidR="00076B95" w:rsidRDefault="00076B95">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对深入开展水利工程建设质量提升行动和下一年度工作的意见建议。</w:t>
      </w:r>
    </w:p>
    <w:p w:rsidR="00076B95" w:rsidRDefault="00076B95">
      <w:pPr>
        <w:spacing w:line="600" w:lineRule="exact"/>
        <w:ind w:firstLineChars="200" w:firstLine="640"/>
        <w:rPr>
          <w:rFonts w:ascii="仿宋_GB2312" w:eastAsia="仿宋_GB2312" w:hAnsi="仿宋_GB2312" w:cs="仿宋_GB2312"/>
          <w:sz w:val="32"/>
        </w:rPr>
      </w:pPr>
    </w:p>
    <w:p w:rsidR="00076B95" w:rsidRDefault="00076B9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rPr>
        <w:t>附表：</w:t>
      </w:r>
      <w:r>
        <w:rPr>
          <w:rFonts w:ascii="仿宋_GB2312" w:eastAsia="仿宋_GB2312" w:hAnsi="仿宋_GB2312" w:cs="仿宋_GB2312" w:hint="eastAsia"/>
          <w:sz w:val="32"/>
          <w:szCs w:val="32"/>
        </w:rPr>
        <w:t>1.水利工程建设质量提升行动主要任务统计表</w:t>
      </w:r>
    </w:p>
    <w:p w:rsidR="00076B95" w:rsidRDefault="00076B95">
      <w:pPr>
        <w:spacing w:line="600" w:lineRule="exact"/>
        <w:ind w:firstLineChars="500" w:firstLine="1600"/>
        <w:rPr>
          <w:rFonts w:ascii="黑体" w:eastAsia="黑体" w:hAnsi="黑体" w:cs="黑体"/>
          <w:sz w:val="32"/>
          <w:szCs w:val="32"/>
        </w:rPr>
      </w:pPr>
      <w:r>
        <w:rPr>
          <w:rFonts w:ascii="仿宋_GB2312" w:eastAsia="仿宋_GB2312" w:hAnsi="仿宋_GB2312" w:cs="仿宋_GB2312" w:hint="eastAsia"/>
          <w:sz w:val="32"/>
          <w:szCs w:val="32"/>
        </w:rPr>
        <w:t>2.水利工程建设质量普遍性问题专项整治清单</w:t>
      </w:r>
    </w:p>
    <w:p w:rsidR="00076B95" w:rsidRDefault="00076B95">
      <w:pPr>
        <w:spacing w:line="600" w:lineRule="exact"/>
        <w:ind w:firstLineChars="200" w:firstLine="640"/>
        <w:rPr>
          <w:rFonts w:ascii="黑体" w:eastAsia="黑体" w:hAnsi="黑体" w:cs="黑体"/>
          <w:sz w:val="32"/>
          <w:szCs w:val="32"/>
        </w:rPr>
        <w:sectPr w:rsidR="00076B95" w:rsidSect="00A96CC0">
          <w:footerReference w:type="default" r:id="rId6"/>
          <w:pgSz w:w="11906" w:h="16838"/>
          <w:pgMar w:top="1440" w:right="1800" w:bottom="1440" w:left="1800" w:header="851" w:footer="992" w:gutter="0"/>
          <w:cols w:space="720"/>
          <w:docGrid w:type="lines" w:linePitch="312"/>
        </w:sectPr>
      </w:pPr>
    </w:p>
    <w:p w:rsidR="00076B95" w:rsidRDefault="00076B95">
      <w:pPr>
        <w:spacing w:line="360" w:lineRule="auto"/>
        <w:rPr>
          <w:rFonts w:ascii="黑体" w:eastAsia="黑体" w:hAnsi="黑体" w:cs="黑体"/>
          <w:sz w:val="32"/>
        </w:rPr>
      </w:pPr>
      <w:r>
        <w:rPr>
          <w:rFonts w:ascii="黑体" w:eastAsia="黑体" w:hAnsi="黑体" w:cs="黑体" w:hint="eastAsia"/>
          <w:sz w:val="32"/>
        </w:rPr>
        <w:lastRenderedPageBreak/>
        <w:t>附表1</w:t>
      </w:r>
    </w:p>
    <w:p w:rsidR="00076B95" w:rsidRDefault="00076B95">
      <w:pPr>
        <w:snapToGrid w:val="0"/>
        <w:jc w:val="center"/>
        <w:rPr>
          <w:rFonts w:ascii="方正小标宋简体" w:eastAsia="方正小标宋简体" w:hAnsi="方正小标宋简体" w:cs="方正小标宋简体"/>
          <w:sz w:val="36"/>
          <w:szCs w:val="28"/>
        </w:rPr>
      </w:pPr>
      <w:r>
        <w:rPr>
          <w:rFonts w:ascii="方正小标宋简体" w:eastAsia="方正小标宋简体" w:hAnsi="方正小标宋简体" w:cs="方正小标宋简体" w:hint="eastAsia"/>
          <w:sz w:val="36"/>
          <w:szCs w:val="28"/>
        </w:rPr>
        <w:t>水利工程建设质量提升行动主要任务统计表</w:t>
      </w:r>
    </w:p>
    <w:p w:rsidR="00076B95" w:rsidRDefault="00076B95">
      <w:pPr>
        <w:snapToGrid w:val="0"/>
        <w:rPr>
          <w:rFonts w:ascii="仿宋_GB2312" w:eastAsia="仿宋_GB2312" w:hAnsi="仿宋_GB2312" w:cs="仿宋_GB2312"/>
          <w:sz w:val="32"/>
        </w:rPr>
      </w:pPr>
    </w:p>
    <w:tbl>
      <w:tblPr>
        <w:tblW w:w="15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129"/>
        <w:gridCol w:w="606"/>
        <w:gridCol w:w="1958"/>
        <w:gridCol w:w="4661"/>
        <w:gridCol w:w="4465"/>
      </w:tblGrid>
      <w:tr w:rsidR="00076B95">
        <w:trPr>
          <w:trHeight w:hRule="exact" w:val="567"/>
          <w:jc w:val="center"/>
        </w:trPr>
        <w:tc>
          <w:tcPr>
            <w:tcW w:w="6278" w:type="dxa"/>
            <w:gridSpan w:val="4"/>
            <w:vAlign w:val="center"/>
          </w:tcPr>
          <w:p w:rsidR="00076B95" w:rsidRDefault="00076B95">
            <w:pPr>
              <w:snapToGrid w:val="0"/>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省份（流域管理机构）：</w:t>
            </w:r>
          </w:p>
        </w:tc>
        <w:tc>
          <w:tcPr>
            <w:tcW w:w="4661" w:type="dxa"/>
            <w:vAlign w:val="center"/>
          </w:tcPr>
          <w:p w:rsidR="00076B95" w:rsidRDefault="00076B95">
            <w:pPr>
              <w:snapToGrid w:val="0"/>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水行政主管部门层级</w:t>
            </w:r>
          </w:p>
        </w:tc>
        <w:tc>
          <w:tcPr>
            <w:tcW w:w="4465" w:type="dxa"/>
            <w:vAlign w:val="center"/>
          </w:tcPr>
          <w:p w:rsidR="00076B95" w:rsidRDefault="00076B95">
            <w:pPr>
              <w:snapToGrid w:val="0"/>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流域管理机构</w:t>
            </w:r>
            <w:r>
              <w:rPr>
                <w:rFonts w:ascii="黑体" w:eastAsia="黑体" w:hAnsi="黑体" w:cs="黑体" w:hint="eastAsia"/>
                <w:sz w:val="18"/>
                <w:szCs w:val="18"/>
              </w:rPr>
              <w:t>□</w:t>
            </w:r>
            <w:r>
              <w:rPr>
                <w:rFonts w:ascii="仿宋_GB2312" w:eastAsia="仿宋_GB2312" w:hAnsi="仿宋_GB2312" w:cs="仿宋_GB2312" w:hint="eastAsia"/>
                <w:b/>
                <w:bCs/>
                <w:sz w:val="18"/>
                <w:szCs w:val="18"/>
              </w:rPr>
              <w:t xml:space="preserve">  省级</w:t>
            </w:r>
            <w:r>
              <w:rPr>
                <w:rFonts w:ascii="黑体" w:eastAsia="黑体" w:hAnsi="黑体" w:cs="黑体" w:hint="eastAsia"/>
                <w:sz w:val="18"/>
                <w:szCs w:val="18"/>
              </w:rPr>
              <w:t>□</w:t>
            </w:r>
            <w:r>
              <w:rPr>
                <w:rFonts w:ascii="仿宋_GB2312" w:eastAsia="仿宋_GB2312" w:hAnsi="仿宋_GB2312" w:cs="仿宋_GB2312" w:hint="eastAsia"/>
                <w:b/>
                <w:bCs/>
                <w:sz w:val="18"/>
                <w:szCs w:val="18"/>
              </w:rPr>
              <w:t xml:space="preserve">  市级</w:t>
            </w:r>
            <w:r>
              <w:rPr>
                <w:rFonts w:ascii="黑体" w:eastAsia="黑体" w:hAnsi="黑体" w:cs="黑体" w:hint="eastAsia"/>
                <w:sz w:val="18"/>
                <w:szCs w:val="18"/>
              </w:rPr>
              <w:t xml:space="preserve">□  </w:t>
            </w:r>
            <w:r>
              <w:rPr>
                <w:rFonts w:ascii="仿宋_GB2312" w:eastAsia="仿宋_GB2312" w:hAnsi="仿宋_GB2312" w:cs="仿宋_GB2312" w:hint="eastAsia"/>
                <w:b/>
                <w:bCs/>
                <w:sz w:val="18"/>
                <w:szCs w:val="18"/>
              </w:rPr>
              <w:t>县级</w:t>
            </w:r>
            <w:r>
              <w:rPr>
                <w:rFonts w:ascii="黑体" w:eastAsia="黑体" w:hAnsi="黑体" w:cs="黑体" w:hint="eastAsia"/>
                <w:sz w:val="18"/>
                <w:szCs w:val="18"/>
              </w:rPr>
              <w:t>□</w:t>
            </w:r>
          </w:p>
        </w:tc>
      </w:tr>
      <w:tr w:rsidR="00076B95">
        <w:trPr>
          <w:trHeight w:hRule="exact" w:val="567"/>
          <w:jc w:val="center"/>
        </w:trPr>
        <w:tc>
          <w:tcPr>
            <w:tcW w:w="6278" w:type="dxa"/>
            <w:gridSpan w:val="4"/>
            <w:vAlign w:val="center"/>
          </w:tcPr>
          <w:p w:rsidR="00076B95" w:rsidRDefault="00076B95">
            <w:pPr>
              <w:snapToGrid w:val="0"/>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水行政主管部门：</w:t>
            </w:r>
          </w:p>
        </w:tc>
        <w:tc>
          <w:tcPr>
            <w:tcW w:w="4661" w:type="dxa"/>
            <w:vAlign w:val="center"/>
          </w:tcPr>
          <w:p w:rsidR="00076B95" w:rsidRDefault="00076B95">
            <w:pPr>
              <w:snapToGrid w:val="0"/>
              <w:jc w:val="lef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负责人：</w:t>
            </w:r>
          </w:p>
        </w:tc>
        <w:tc>
          <w:tcPr>
            <w:tcW w:w="4465" w:type="dxa"/>
            <w:vAlign w:val="center"/>
          </w:tcPr>
          <w:p w:rsidR="00076B95" w:rsidRDefault="00076B95">
            <w:pPr>
              <w:snapToGrid w:val="0"/>
              <w:jc w:val="lef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联系电话：</w:t>
            </w:r>
          </w:p>
        </w:tc>
      </w:tr>
      <w:tr w:rsidR="00076B95">
        <w:trPr>
          <w:trHeight w:hRule="exact" w:val="510"/>
          <w:jc w:val="center"/>
        </w:trPr>
        <w:tc>
          <w:tcPr>
            <w:tcW w:w="585" w:type="dxa"/>
            <w:vAlign w:val="center"/>
          </w:tcPr>
          <w:p w:rsidR="00076B95" w:rsidRDefault="00076B95">
            <w:pPr>
              <w:snapToGrid w:val="0"/>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序号</w:t>
            </w:r>
          </w:p>
        </w:tc>
        <w:tc>
          <w:tcPr>
            <w:tcW w:w="3129" w:type="dxa"/>
            <w:vAlign w:val="center"/>
          </w:tcPr>
          <w:p w:rsidR="00076B95" w:rsidRDefault="00076B95">
            <w:pPr>
              <w:snapToGrid w:val="0"/>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工作任务</w:t>
            </w:r>
          </w:p>
        </w:tc>
        <w:tc>
          <w:tcPr>
            <w:tcW w:w="11690" w:type="dxa"/>
            <w:gridSpan w:val="4"/>
            <w:vAlign w:val="center"/>
          </w:tcPr>
          <w:p w:rsidR="00076B95" w:rsidRDefault="00076B95">
            <w:pPr>
              <w:snapToGrid w:val="0"/>
              <w:jc w:val="center"/>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完成情况</w:t>
            </w:r>
          </w:p>
        </w:tc>
      </w:tr>
      <w:tr w:rsidR="00076B95">
        <w:trPr>
          <w:trHeight w:hRule="exact" w:val="510"/>
          <w:jc w:val="center"/>
        </w:trPr>
        <w:tc>
          <w:tcPr>
            <w:tcW w:w="585"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一</w:t>
            </w:r>
          </w:p>
        </w:tc>
        <w:tc>
          <w:tcPr>
            <w:tcW w:w="3129"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学习贯彻《质量强国建设纲要》</w:t>
            </w:r>
          </w:p>
        </w:tc>
        <w:tc>
          <w:tcPr>
            <w:tcW w:w="11690" w:type="dxa"/>
            <w:gridSpan w:val="4"/>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组织党组（党委）中心组学习</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次、</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人次</w:t>
            </w:r>
          </w:p>
        </w:tc>
      </w:tr>
      <w:tr w:rsidR="00076B95">
        <w:trPr>
          <w:trHeight w:hRule="exact" w:val="510"/>
          <w:jc w:val="center"/>
        </w:trPr>
        <w:tc>
          <w:tcPr>
            <w:tcW w:w="585"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二</w:t>
            </w:r>
          </w:p>
        </w:tc>
        <w:tc>
          <w:tcPr>
            <w:tcW w:w="3129"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全面落实《水利工程质量管理规定》</w:t>
            </w:r>
          </w:p>
        </w:tc>
        <w:tc>
          <w:tcPr>
            <w:tcW w:w="11690" w:type="dxa"/>
            <w:gridSpan w:val="4"/>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组织水利干部培训</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期、</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人次；管辖范围内培训在建工程</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人次；其他形式宣贯：</w:t>
            </w:r>
            <w:r>
              <w:rPr>
                <w:rFonts w:ascii="仿宋_GB2312" w:eastAsia="仿宋_GB2312" w:hAnsi="仿宋_GB2312" w:cs="仿宋_GB2312" w:hint="eastAsia"/>
                <w:sz w:val="18"/>
                <w:szCs w:val="18"/>
                <w:u w:val="single"/>
              </w:rPr>
              <w:t xml:space="preserve">                   </w:t>
            </w:r>
          </w:p>
        </w:tc>
      </w:tr>
      <w:tr w:rsidR="00076B95">
        <w:trPr>
          <w:trHeight w:hRule="exact" w:val="867"/>
          <w:jc w:val="center"/>
        </w:trPr>
        <w:tc>
          <w:tcPr>
            <w:tcW w:w="585"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三</w:t>
            </w:r>
          </w:p>
        </w:tc>
        <w:tc>
          <w:tcPr>
            <w:tcW w:w="3129"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全面提升水利工程</w:t>
            </w:r>
          </w:p>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建设质量政府监管效能</w:t>
            </w:r>
          </w:p>
        </w:tc>
        <w:tc>
          <w:tcPr>
            <w:tcW w:w="11690" w:type="dxa"/>
            <w:gridSpan w:val="4"/>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建立健全质量管理制度</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个、技术标准</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个，具体情况：</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；推动数字孪生、BIM技术在水利工程建设应用</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个，具体情况：</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；“四新”技术应用</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个，具体情况：</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；获得省部优、国优奖项</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个，具体情况：</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；获得人才、队伍涉及质量方面荣誉称号</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个，具体情况：</w:t>
            </w:r>
            <w:r>
              <w:rPr>
                <w:rFonts w:ascii="仿宋_GB2312" w:eastAsia="仿宋_GB2312" w:hAnsi="仿宋_GB2312" w:cs="仿宋_GB2312" w:hint="eastAsia"/>
                <w:sz w:val="18"/>
                <w:szCs w:val="18"/>
                <w:u w:val="single"/>
              </w:rPr>
              <w:t xml:space="preserve">        </w:t>
            </w:r>
          </w:p>
        </w:tc>
      </w:tr>
      <w:tr w:rsidR="00076B95">
        <w:trPr>
          <w:trHeight w:hRule="exact" w:val="490"/>
          <w:jc w:val="center"/>
        </w:trPr>
        <w:tc>
          <w:tcPr>
            <w:tcW w:w="585"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四</w:t>
            </w:r>
          </w:p>
        </w:tc>
        <w:tc>
          <w:tcPr>
            <w:tcW w:w="3129"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水利工程建设质量</w:t>
            </w:r>
          </w:p>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普遍性问题专项整治</w:t>
            </w:r>
          </w:p>
        </w:tc>
        <w:tc>
          <w:tcPr>
            <w:tcW w:w="60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1084" w:type="dxa"/>
            <w:gridSpan w:val="3"/>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专项整治中发现违法违规问题共</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个，已整治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个，占问题总数的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%；行政处理</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个，占问题总数的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%；行政处罚</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个，占问题总数的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w:t>
            </w:r>
          </w:p>
        </w:tc>
      </w:tr>
      <w:tr w:rsidR="00076B95">
        <w:trPr>
          <w:trHeight w:hRule="exact" w:val="427"/>
          <w:jc w:val="center"/>
        </w:trPr>
        <w:tc>
          <w:tcPr>
            <w:tcW w:w="585" w:type="dxa"/>
            <w:vMerge/>
            <w:vAlign w:val="center"/>
          </w:tcPr>
          <w:p w:rsidR="00076B95" w:rsidRDefault="00076B95">
            <w:pPr>
              <w:snapToGrid w:val="0"/>
              <w:jc w:val="center"/>
              <w:rPr>
                <w:rFonts w:ascii="仿宋_GB2312" w:eastAsia="仿宋_GB2312" w:hAnsi="仿宋_GB2312" w:cs="仿宋_GB2312"/>
                <w:sz w:val="18"/>
                <w:szCs w:val="18"/>
              </w:rPr>
            </w:pPr>
          </w:p>
        </w:tc>
        <w:tc>
          <w:tcPr>
            <w:tcW w:w="3129" w:type="dxa"/>
            <w:vMerge/>
            <w:vAlign w:val="center"/>
          </w:tcPr>
          <w:p w:rsidR="00076B95" w:rsidRDefault="00076B95">
            <w:pPr>
              <w:snapToGrid w:val="0"/>
              <w:jc w:val="center"/>
              <w:rPr>
                <w:rFonts w:ascii="仿宋_GB2312" w:eastAsia="仿宋_GB2312" w:hAnsi="仿宋_GB2312" w:cs="仿宋_GB2312"/>
                <w:sz w:val="18"/>
                <w:szCs w:val="18"/>
              </w:rPr>
            </w:pPr>
          </w:p>
        </w:tc>
        <w:tc>
          <w:tcPr>
            <w:tcW w:w="60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11084" w:type="dxa"/>
            <w:gridSpan w:val="3"/>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管辖范围内重大水利工程项目</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个，排查整治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个，占总项目的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%；发现问题</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个，已整治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个，占问题总数的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w:t>
            </w:r>
          </w:p>
        </w:tc>
      </w:tr>
      <w:tr w:rsidR="00076B95">
        <w:trPr>
          <w:trHeight w:hRule="exact" w:val="465"/>
          <w:jc w:val="center"/>
        </w:trPr>
        <w:tc>
          <w:tcPr>
            <w:tcW w:w="585" w:type="dxa"/>
            <w:vMerge/>
            <w:vAlign w:val="center"/>
          </w:tcPr>
          <w:p w:rsidR="00076B95" w:rsidRDefault="00076B95">
            <w:pPr>
              <w:snapToGrid w:val="0"/>
              <w:jc w:val="center"/>
              <w:rPr>
                <w:rFonts w:ascii="仿宋_GB2312" w:eastAsia="仿宋_GB2312" w:hAnsi="仿宋_GB2312" w:cs="仿宋_GB2312"/>
                <w:sz w:val="18"/>
                <w:szCs w:val="18"/>
              </w:rPr>
            </w:pPr>
          </w:p>
        </w:tc>
        <w:tc>
          <w:tcPr>
            <w:tcW w:w="3129" w:type="dxa"/>
            <w:vMerge/>
            <w:vAlign w:val="center"/>
          </w:tcPr>
          <w:p w:rsidR="00076B95" w:rsidRDefault="00076B95">
            <w:pPr>
              <w:snapToGrid w:val="0"/>
              <w:jc w:val="center"/>
              <w:rPr>
                <w:rFonts w:ascii="仿宋_GB2312" w:eastAsia="仿宋_GB2312" w:hAnsi="仿宋_GB2312" w:cs="仿宋_GB2312"/>
                <w:sz w:val="18"/>
                <w:szCs w:val="18"/>
              </w:rPr>
            </w:pPr>
          </w:p>
        </w:tc>
        <w:tc>
          <w:tcPr>
            <w:tcW w:w="60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11084" w:type="dxa"/>
            <w:gridSpan w:val="3"/>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管辖范围内主要支流和中小河流治理项目</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个，排查整治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个，占总项目的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%；发现问题</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个，已整治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个，占问题总数的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w:t>
            </w:r>
          </w:p>
        </w:tc>
      </w:tr>
      <w:tr w:rsidR="00076B95">
        <w:trPr>
          <w:trHeight w:hRule="exact" w:val="465"/>
          <w:jc w:val="center"/>
        </w:trPr>
        <w:tc>
          <w:tcPr>
            <w:tcW w:w="585" w:type="dxa"/>
            <w:vMerge/>
            <w:vAlign w:val="center"/>
          </w:tcPr>
          <w:p w:rsidR="00076B95" w:rsidRDefault="00076B95">
            <w:pPr>
              <w:snapToGrid w:val="0"/>
              <w:jc w:val="center"/>
              <w:rPr>
                <w:rFonts w:ascii="仿宋_GB2312" w:eastAsia="仿宋_GB2312" w:hAnsi="仿宋_GB2312" w:cs="仿宋_GB2312"/>
                <w:sz w:val="18"/>
                <w:szCs w:val="18"/>
              </w:rPr>
            </w:pPr>
          </w:p>
        </w:tc>
        <w:tc>
          <w:tcPr>
            <w:tcW w:w="3129" w:type="dxa"/>
            <w:vMerge/>
            <w:vAlign w:val="center"/>
          </w:tcPr>
          <w:p w:rsidR="00076B95" w:rsidRDefault="00076B95">
            <w:pPr>
              <w:snapToGrid w:val="0"/>
              <w:jc w:val="center"/>
              <w:rPr>
                <w:rFonts w:ascii="仿宋_GB2312" w:eastAsia="仿宋_GB2312" w:hAnsi="仿宋_GB2312" w:cs="仿宋_GB2312"/>
                <w:sz w:val="18"/>
                <w:szCs w:val="18"/>
              </w:rPr>
            </w:pPr>
          </w:p>
        </w:tc>
        <w:tc>
          <w:tcPr>
            <w:tcW w:w="60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11084" w:type="dxa"/>
            <w:gridSpan w:val="3"/>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管辖范围内大中型病险水库除险加固项目</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个，排查整治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个，占总项目的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%；发现问题</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个，已整治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个，占问题总数的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w:t>
            </w:r>
          </w:p>
        </w:tc>
      </w:tr>
      <w:tr w:rsidR="00076B95">
        <w:trPr>
          <w:trHeight w:hRule="exact" w:val="440"/>
          <w:jc w:val="center"/>
        </w:trPr>
        <w:tc>
          <w:tcPr>
            <w:tcW w:w="585" w:type="dxa"/>
            <w:vMerge/>
            <w:vAlign w:val="center"/>
          </w:tcPr>
          <w:p w:rsidR="00076B95" w:rsidRDefault="00076B95">
            <w:pPr>
              <w:snapToGrid w:val="0"/>
              <w:jc w:val="center"/>
              <w:rPr>
                <w:rFonts w:ascii="仿宋_GB2312" w:eastAsia="仿宋_GB2312" w:hAnsi="仿宋_GB2312" w:cs="仿宋_GB2312"/>
                <w:sz w:val="18"/>
                <w:szCs w:val="18"/>
              </w:rPr>
            </w:pPr>
          </w:p>
        </w:tc>
        <w:tc>
          <w:tcPr>
            <w:tcW w:w="3129" w:type="dxa"/>
            <w:vMerge/>
            <w:vAlign w:val="center"/>
          </w:tcPr>
          <w:p w:rsidR="00076B95" w:rsidRDefault="00076B95">
            <w:pPr>
              <w:snapToGrid w:val="0"/>
              <w:jc w:val="center"/>
              <w:rPr>
                <w:rFonts w:ascii="仿宋_GB2312" w:eastAsia="仿宋_GB2312" w:hAnsi="仿宋_GB2312" w:cs="仿宋_GB2312"/>
                <w:sz w:val="18"/>
                <w:szCs w:val="18"/>
              </w:rPr>
            </w:pPr>
          </w:p>
        </w:tc>
        <w:tc>
          <w:tcPr>
            <w:tcW w:w="60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11084" w:type="dxa"/>
            <w:gridSpan w:val="3"/>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管辖范围内新建中小型水库项目</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个，排查整治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个，占总项目的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%；发现问题</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个，已整治</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个，占问题总数的</w:t>
            </w:r>
            <w:r>
              <w:rPr>
                <w:rFonts w:ascii="仿宋_GB2312" w:eastAsia="仿宋_GB2312" w:hAnsi="仿宋_GB2312" w:cs="仿宋_GB2312" w:hint="eastAsia"/>
                <w:sz w:val="18"/>
                <w:szCs w:val="18"/>
                <w:u w:val="single"/>
              </w:rPr>
              <w:t xml:space="preserve">   </w:t>
            </w:r>
            <w:r>
              <w:rPr>
                <w:rFonts w:ascii="仿宋_GB2312" w:eastAsia="仿宋_GB2312" w:hAnsi="仿宋_GB2312" w:cs="仿宋_GB2312" w:hint="eastAsia"/>
                <w:sz w:val="18"/>
                <w:szCs w:val="18"/>
              </w:rPr>
              <w:t>%</w:t>
            </w:r>
          </w:p>
        </w:tc>
      </w:tr>
      <w:tr w:rsidR="00076B95">
        <w:trPr>
          <w:trHeight w:hRule="exact" w:val="432"/>
          <w:jc w:val="center"/>
        </w:trPr>
        <w:tc>
          <w:tcPr>
            <w:tcW w:w="585" w:type="dxa"/>
            <w:vMerge/>
            <w:vAlign w:val="center"/>
          </w:tcPr>
          <w:p w:rsidR="00076B95" w:rsidRDefault="00076B95">
            <w:pPr>
              <w:snapToGrid w:val="0"/>
              <w:jc w:val="center"/>
              <w:rPr>
                <w:rFonts w:ascii="仿宋_GB2312" w:eastAsia="仿宋_GB2312" w:hAnsi="仿宋_GB2312" w:cs="仿宋_GB2312"/>
                <w:sz w:val="18"/>
                <w:szCs w:val="18"/>
              </w:rPr>
            </w:pPr>
          </w:p>
        </w:tc>
        <w:tc>
          <w:tcPr>
            <w:tcW w:w="3129" w:type="dxa"/>
            <w:vMerge/>
            <w:vAlign w:val="center"/>
          </w:tcPr>
          <w:p w:rsidR="00076B95" w:rsidRDefault="00076B95">
            <w:pPr>
              <w:snapToGrid w:val="0"/>
              <w:jc w:val="center"/>
              <w:rPr>
                <w:rFonts w:ascii="仿宋_GB2312" w:eastAsia="仿宋_GB2312" w:hAnsi="仿宋_GB2312" w:cs="仿宋_GB2312"/>
                <w:sz w:val="18"/>
                <w:szCs w:val="18"/>
              </w:rPr>
            </w:pPr>
          </w:p>
        </w:tc>
        <w:tc>
          <w:tcPr>
            <w:tcW w:w="60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11084" w:type="dxa"/>
            <w:gridSpan w:val="3"/>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r>
    </w:tbl>
    <w:p w:rsidR="00076B95" w:rsidRPr="00A96CC0" w:rsidRDefault="00076B95">
      <w:pPr>
        <w:snapToGrid w:val="0"/>
        <w:rPr>
          <w:rFonts w:ascii="楷体_GB2312" w:eastAsia="楷体_GB2312" w:hAnsi="仿宋_GB2312" w:cs="仿宋_GB2312"/>
          <w:sz w:val="18"/>
          <w:szCs w:val="15"/>
        </w:rPr>
      </w:pPr>
      <w:r w:rsidRPr="00A96CC0">
        <w:rPr>
          <w:rFonts w:ascii="楷体_GB2312" w:eastAsia="楷体_GB2312" w:hAnsi="仿宋_GB2312" w:cs="仿宋_GB2312" w:hint="eastAsia"/>
          <w:sz w:val="18"/>
          <w:szCs w:val="15"/>
        </w:rPr>
        <w:t>注：各地区、各单位可结合实际增加排查范围。</w:t>
      </w:r>
    </w:p>
    <w:p w:rsidR="00076B95" w:rsidRDefault="00076B95">
      <w:pPr>
        <w:spacing w:line="360" w:lineRule="auto"/>
        <w:rPr>
          <w:rFonts w:ascii="黑体" w:eastAsia="黑体" w:hAnsi="黑体" w:cs="黑体"/>
          <w:sz w:val="32"/>
        </w:rPr>
      </w:pPr>
      <w:r>
        <w:rPr>
          <w:rFonts w:ascii="黑体" w:eastAsia="黑体" w:hAnsi="黑体" w:cs="黑体" w:hint="eastAsia"/>
          <w:sz w:val="32"/>
        </w:rPr>
        <w:lastRenderedPageBreak/>
        <w:t>附表2</w:t>
      </w:r>
    </w:p>
    <w:p w:rsidR="00076B95" w:rsidRDefault="00076B95">
      <w:pPr>
        <w:snapToGrid w:val="0"/>
        <w:jc w:val="center"/>
        <w:rPr>
          <w:rFonts w:ascii="方正小标宋简体" w:eastAsia="方正小标宋简体" w:hAnsi="方正小标宋简体" w:cs="方正小标宋简体"/>
          <w:sz w:val="36"/>
          <w:szCs w:val="28"/>
        </w:rPr>
      </w:pPr>
      <w:r>
        <w:rPr>
          <w:rFonts w:ascii="方正小标宋简体" w:eastAsia="方正小标宋简体" w:hAnsi="方正小标宋简体" w:cs="方正小标宋简体" w:hint="eastAsia"/>
          <w:sz w:val="36"/>
          <w:szCs w:val="28"/>
        </w:rPr>
        <w:t>水利工程建设质量普遍性问题专项整治清单</w:t>
      </w:r>
    </w:p>
    <w:p w:rsidR="00076B95" w:rsidRDefault="00076B95">
      <w:pPr>
        <w:snapToGrid w:val="0"/>
        <w:rPr>
          <w:rFonts w:ascii="仿宋_GB2312" w:eastAsia="仿宋_GB2312" w:hAnsi="仿宋_GB2312" w:cs="仿宋_GB2312"/>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1586"/>
        <w:gridCol w:w="576"/>
        <w:gridCol w:w="4629"/>
        <w:gridCol w:w="3075"/>
        <w:gridCol w:w="1104"/>
        <w:gridCol w:w="567"/>
        <w:gridCol w:w="665"/>
        <w:gridCol w:w="1007"/>
      </w:tblGrid>
      <w:tr w:rsidR="00076B95">
        <w:trPr>
          <w:trHeight w:hRule="exact" w:val="567"/>
          <w:tblHeader/>
          <w:jc w:val="center"/>
        </w:trPr>
        <w:tc>
          <w:tcPr>
            <w:tcW w:w="7393" w:type="dxa"/>
            <w:gridSpan w:val="4"/>
            <w:vAlign w:val="center"/>
          </w:tcPr>
          <w:p w:rsidR="00076B95" w:rsidRDefault="00076B95">
            <w:pPr>
              <w:snapToGrid w:val="0"/>
              <w:jc w:val="left"/>
              <w:rPr>
                <w:rFonts w:ascii="黑体" w:eastAsia="黑体" w:hAnsi="黑体" w:cs="黑体"/>
                <w:sz w:val="18"/>
                <w:szCs w:val="18"/>
              </w:rPr>
            </w:pPr>
            <w:r>
              <w:rPr>
                <w:rFonts w:ascii="黑体" w:eastAsia="黑体" w:hAnsi="黑体" w:cs="黑体" w:hint="eastAsia"/>
                <w:sz w:val="18"/>
                <w:szCs w:val="18"/>
              </w:rPr>
              <w:t>项目名称：</w:t>
            </w:r>
          </w:p>
        </w:tc>
        <w:tc>
          <w:tcPr>
            <w:tcW w:w="4179" w:type="dxa"/>
            <w:gridSpan w:val="2"/>
            <w:vAlign w:val="center"/>
          </w:tcPr>
          <w:p w:rsidR="00076B95" w:rsidRDefault="00076B95">
            <w:pPr>
              <w:snapToGrid w:val="0"/>
              <w:jc w:val="left"/>
              <w:rPr>
                <w:rFonts w:ascii="黑体" w:eastAsia="黑体" w:hAnsi="黑体" w:cs="黑体"/>
                <w:sz w:val="18"/>
                <w:szCs w:val="18"/>
              </w:rPr>
            </w:pPr>
            <w:r>
              <w:rPr>
                <w:rFonts w:ascii="黑体" w:eastAsia="黑体" w:hAnsi="黑体" w:cs="黑体" w:hint="eastAsia"/>
                <w:sz w:val="18"/>
                <w:szCs w:val="18"/>
              </w:rPr>
              <w:t>总投资额：</w:t>
            </w:r>
          </w:p>
        </w:tc>
        <w:tc>
          <w:tcPr>
            <w:tcW w:w="2239" w:type="dxa"/>
            <w:gridSpan w:val="3"/>
            <w:vAlign w:val="center"/>
          </w:tcPr>
          <w:p w:rsidR="00076B95" w:rsidRDefault="00076B95">
            <w:pPr>
              <w:snapToGrid w:val="0"/>
              <w:jc w:val="left"/>
              <w:rPr>
                <w:rFonts w:ascii="黑体" w:eastAsia="黑体" w:hAnsi="黑体" w:cs="黑体"/>
                <w:sz w:val="18"/>
                <w:szCs w:val="18"/>
              </w:rPr>
            </w:pPr>
            <w:r>
              <w:rPr>
                <w:rFonts w:ascii="黑体" w:eastAsia="黑体" w:hAnsi="黑体" w:cs="黑体" w:hint="eastAsia"/>
                <w:sz w:val="18"/>
                <w:szCs w:val="18"/>
              </w:rPr>
              <w:t>工程规模：</w:t>
            </w:r>
          </w:p>
        </w:tc>
      </w:tr>
      <w:tr w:rsidR="00076B95">
        <w:trPr>
          <w:trHeight w:hRule="exact" w:val="567"/>
          <w:tblHeader/>
          <w:jc w:val="center"/>
        </w:trPr>
        <w:tc>
          <w:tcPr>
            <w:tcW w:w="13811" w:type="dxa"/>
            <w:gridSpan w:val="9"/>
            <w:vAlign w:val="center"/>
          </w:tcPr>
          <w:p w:rsidR="00076B95" w:rsidRDefault="00076B95">
            <w:pPr>
              <w:snapToGrid w:val="0"/>
              <w:jc w:val="left"/>
              <w:rPr>
                <w:rFonts w:ascii="黑体" w:eastAsia="黑体" w:hAnsi="黑体" w:cs="黑体"/>
                <w:sz w:val="18"/>
                <w:szCs w:val="18"/>
                <w:u w:val="single"/>
              </w:rPr>
            </w:pPr>
            <w:r>
              <w:rPr>
                <w:rFonts w:ascii="黑体" w:eastAsia="黑体" w:hAnsi="黑体" w:cs="黑体" w:hint="eastAsia"/>
                <w:sz w:val="18"/>
                <w:szCs w:val="18"/>
              </w:rPr>
              <w:t>项目类型：  重大水利工程□     主要支流和中小河流治理□     大中型病险水库除险加固□     新建中小型水库□     其他□</w:t>
            </w:r>
            <w:r>
              <w:rPr>
                <w:rFonts w:ascii="黑体" w:eastAsia="黑体" w:hAnsi="黑体" w:cs="黑体" w:hint="eastAsia"/>
                <w:sz w:val="18"/>
                <w:szCs w:val="18"/>
                <w:u w:val="single"/>
              </w:rPr>
              <w:t xml:space="preserve">                      </w:t>
            </w:r>
          </w:p>
        </w:tc>
      </w:tr>
      <w:tr w:rsidR="00076B95">
        <w:trPr>
          <w:trHeight w:hRule="exact" w:val="567"/>
          <w:tblHeader/>
          <w:jc w:val="center"/>
        </w:trPr>
        <w:tc>
          <w:tcPr>
            <w:tcW w:w="7393" w:type="dxa"/>
            <w:gridSpan w:val="4"/>
            <w:vAlign w:val="center"/>
          </w:tcPr>
          <w:p w:rsidR="00076B95" w:rsidRDefault="00076B95">
            <w:pPr>
              <w:snapToGrid w:val="0"/>
              <w:jc w:val="left"/>
              <w:rPr>
                <w:rFonts w:ascii="黑体" w:eastAsia="黑体" w:hAnsi="黑体" w:cs="黑体"/>
                <w:sz w:val="18"/>
                <w:szCs w:val="18"/>
              </w:rPr>
            </w:pPr>
            <w:r>
              <w:rPr>
                <w:rFonts w:ascii="黑体" w:eastAsia="黑体" w:hAnsi="黑体" w:cs="黑体" w:hint="eastAsia"/>
                <w:sz w:val="18"/>
                <w:szCs w:val="18"/>
              </w:rPr>
              <w:t>项目法人：</w:t>
            </w:r>
          </w:p>
        </w:tc>
        <w:tc>
          <w:tcPr>
            <w:tcW w:w="4179" w:type="dxa"/>
            <w:gridSpan w:val="2"/>
            <w:vAlign w:val="center"/>
          </w:tcPr>
          <w:p w:rsidR="00076B95" w:rsidRDefault="00076B95">
            <w:pPr>
              <w:snapToGrid w:val="0"/>
              <w:jc w:val="left"/>
              <w:rPr>
                <w:rFonts w:ascii="黑体" w:eastAsia="黑体" w:hAnsi="黑体" w:cs="黑体"/>
                <w:sz w:val="18"/>
                <w:szCs w:val="18"/>
              </w:rPr>
            </w:pPr>
            <w:r>
              <w:rPr>
                <w:rFonts w:ascii="黑体" w:eastAsia="黑体" w:hAnsi="黑体" w:cs="黑体" w:hint="eastAsia"/>
                <w:sz w:val="18"/>
                <w:szCs w:val="18"/>
              </w:rPr>
              <w:t>负责人：</w:t>
            </w:r>
          </w:p>
        </w:tc>
        <w:tc>
          <w:tcPr>
            <w:tcW w:w="2239" w:type="dxa"/>
            <w:gridSpan w:val="3"/>
            <w:vAlign w:val="center"/>
          </w:tcPr>
          <w:p w:rsidR="00076B95" w:rsidRDefault="00076B95">
            <w:pPr>
              <w:snapToGrid w:val="0"/>
              <w:jc w:val="left"/>
              <w:rPr>
                <w:rFonts w:ascii="黑体" w:eastAsia="黑体" w:hAnsi="黑体" w:cs="黑体"/>
                <w:sz w:val="18"/>
                <w:szCs w:val="18"/>
              </w:rPr>
            </w:pPr>
            <w:r>
              <w:rPr>
                <w:rFonts w:ascii="黑体" w:eastAsia="黑体" w:hAnsi="黑体" w:cs="黑体" w:hint="eastAsia"/>
                <w:sz w:val="18"/>
                <w:szCs w:val="18"/>
              </w:rPr>
              <w:t>联系电话：</w:t>
            </w:r>
          </w:p>
        </w:tc>
      </w:tr>
      <w:tr w:rsidR="00076B95">
        <w:trPr>
          <w:trHeight w:hRule="exact" w:val="567"/>
          <w:tblHeader/>
          <w:jc w:val="center"/>
        </w:trPr>
        <w:tc>
          <w:tcPr>
            <w:tcW w:w="602" w:type="dxa"/>
            <w:vAlign w:val="center"/>
          </w:tcPr>
          <w:p w:rsidR="00076B95" w:rsidRDefault="00076B95">
            <w:pPr>
              <w:snapToGrid w:val="0"/>
              <w:jc w:val="center"/>
              <w:rPr>
                <w:rFonts w:ascii="黑体" w:eastAsia="黑体" w:hAnsi="黑体" w:cs="黑体"/>
                <w:sz w:val="18"/>
                <w:szCs w:val="18"/>
              </w:rPr>
            </w:pPr>
            <w:r>
              <w:rPr>
                <w:rFonts w:ascii="黑体" w:eastAsia="黑体" w:hAnsi="黑体" w:cs="黑体" w:hint="eastAsia"/>
                <w:sz w:val="18"/>
                <w:szCs w:val="18"/>
              </w:rPr>
              <w:t>序号</w:t>
            </w:r>
          </w:p>
        </w:tc>
        <w:tc>
          <w:tcPr>
            <w:tcW w:w="1586" w:type="dxa"/>
            <w:vAlign w:val="center"/>
          </w:tcPr>
          <w:p w:rsidR="00076B95" w:rsidRDefault="00076B95">
            <w:pPr>
              <w:snapToGrid w:val="0"/>
              <w:jc w:val="center"/>
              <w:rPr>
                <w:rFonts w:ascii="黑体" w:eastAsia="黑体" w:hAnsi="黑体" w:cs="黑体"/>
                <w:sz w:val="18"/>
                <w:szCs w:val="18"/>
              </w:rPr>
            </w:pPr>
            <w:r>
              <w:rPr>
                <w:rFonts w:ascii="黑体" w:eastAsia="黑体" w:hAnsi="黑体" w:cs="黑体" w:hint="eastAsia"/>
                <w:sz w:val="18"/>
                <w:szCs w:val="18"/>
              </w:rPr>
              <w:t>类  别</w:t>
            </w:r>
          </w:p>
        </w:tc>
        <w:tc>
          <w:tcPr>
            <w:tcW w:w="5205" w:type="dxa"/>
            <w:gridSpan w:val="2"/>
            <w:vAlign w:val="center"/>
          </w:tcPr>
          <w:p w:rsidR="00076B95" w:rsidRDefault="00076B95">
            <w:pPr>
              <w:snapToGrid w:val="0"/>
              <w:jc w:val="center"/>
              <w:rPr>
                <w:rFonts w:ascii="黑体" w:eastAsia="黑体" w:hAnsi="黑体" w:cs="黑体"/>
                <w:sz w:val="18"/>
                <w:szCs w:val="18"/>
              </w:rPr>
            </w:pPr>
            <w:r>
              <w:rPr>
                <w:rFonts w:ascii="黑体" w:eastAsia="黑体" w:hAnsi="黑体" w:cs="黑体" w:hint="eastAsia"/>
                <w:sz w:val="18"/>
                <w:szCs w:val="18"/>
              </w:rPr>
              <w:t>整治内容</w:t>
            </w:r>
          </w:p>
        </w:tc>
        <w:tc>
          <w:tcPr>
            <w:tcW w:w="3075" w:type="dxa"/>
            <w:vAlign w:val="center"/>
          </w:tcPr>
          <w:p w:rsidR="00076B95" w:rsidRDefault="00076B95">
            <w:pPr>
              <w:snapToGrid w:val="0"/>
              <w:jc w:val="center"/>
              <w:rPr>
                <w:rFonts w:ascii="黑体" w:eastAsia="黑体" w:hAnsi="黑体" w:cs="黑体"/>
                <w:sz w:val="18"/>
                <w:szCs w:val="18"/>
              </w:rPr>
            </w:pPr>
            <w:r>
              <w:rPr>
                <w:rFonts w:ascii="黑体" w:eastAsia="黑体" w:hAnsi="黑体" w:cs="黑体" w:hint="eastAsia"/>
                <w:sz w:val="18"/>
                <w:szCs w:val="18"/>
              </w:rPr>
              <w:t>存在问题</w:t>
            </w:r>
          </w:p>
        </w:tc>
        <w:tc>
          <w:tcPr>
            <w:tcW w:w="3343" w:type="dxa"/>
            <w:gridSpan w:val="4"/>
            <w:vAlign w:val="center"/>
          </w:tcPr>
          <w:p w:rsidR="00076B95" w:rsidRDefault="00076B95">
            <w:pPr>
              <w:snapToGrid w:val="0"/>
              <w:jc w:val="center"/>
              <w:rPr>
                <w:rFonts w:ascii="黑体" w:eastAsia="黑体" w:hAnsi="黑体" w:cs="黑体"/>
                <w:sz w:val="18"/>
                <w:szCs w:val="18"/>
              </w:rPr>
            </w:pPr>
            <w:r>
              <w:rPr>
                <w:rFonts w:ascii="黑体" w:eastAsia="黑体" w:hAnsi="黑体" w:cs="黑体" w:hint="eastAsia"/>
                <w:sz w:val="18"/>
                <w:szCs w:val="18"/>
              </w:rPr>
              <w:t>整改结果</w:t>
            </w:r>
          </w:p>
        </w:tc>
      </w:tr>
      <w:tr w:rsidR="00076B95">
        <w:trPr>
          <w:trHeight w:hRule="exact" w:val="567"/>
          <w:jc w:val="center"/>
        </w:trPr>
        <w:tc>
          <w:tcPr>
            <w:tcW w:w="602"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一</w:t>
            </w:r>
          </w:p>
        </w:tc>
        <w:tc>
          <w:tcPr>
            <w:tcW w:w="1586"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项目法人</w:t>
            </w: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组织开展《水利工程质量管理规定》学习教育</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671"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已开展</w:t>
            </w:r>
            <w:r>
              <w:rPr>
                <w:rFonts w:ascii="黑体" w:eastAsia="黑体" w:hAnsi="黑体" w:cs="黑体" w:hint="eastAsia"/>
                <w:sz w:val="18"/>
                <w:szCs w:val="18"/>
              </w:rPr>
              <w:t>□</w:t>
            </w:r>
          </w:p>
        </w:tc>
        <w:tc>
          <w:tcPr>
            <w:tcW w:w="167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未开展</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未设置质量管理机构，或者质量管理机构与工程规模和技术复杂程度不相适应</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主要负责人、技术负责人配备不符合要求</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总人数或者工程专业技术人员数量不满足要求</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99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不能按要求的条件组建项目法人，存在上述（2）（3）（4）所列问题，又未通过委托代建、项目管理总承包、全过程咨询等方式，引入符合要求的社会力量协助项目法人履行相应管理职责</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质量管理制度不完备</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施工图设计文件未经审查或者审查不合格，擅自施工</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796"/>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未按照规定履行设计变更手续，设计变更未经审查同意擅自实施</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624"/>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9</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未按照国家有关规定办理工程质量监督及开工备案手续</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624"/>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对参建单位未按规定开展合同履约管理</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624"/>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822"/>
          <w:jc w:val="center"/>
        </w:trPr>
        <w:tc>
          <w:tcPr>
            <w:tcW w:w="602"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二</w:t>
            </w:r>
          </w:p>
        </w:tc>
        <w:tc>
          <w:tcPr>
            <w:tcW w:w="1586"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勘察、设计单位</w:t>
            </w: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未按照规定在施工现场设立设计代表机构或者派驻具有相应技术能力的人员担任设计代表</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9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初步设计审查意见落实不到位</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624"/>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未按照工程建设强制性标准进行勘察、设计</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624"/>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三</w:t>
            </w:r>
          </w:p>
        </w:tc>
        <w:tc>
          <w:tcPr>
            <w:tcW w:w="1586"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施工单位</w:t>
            </w: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更换项目经理和技术负责人未经项目法人书面同意，或更换后的人员资格低于合同约定的条件</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未按批准的设计文件和技术标准施工</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单元工程（工序）施工质量未经验收或者验收未通过擅自进行下一单元工程（工序）施工</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隐蔽工程未经验收或者验收未通过擅自隐蔽</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伪造工程检验或者验收资料</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将承包的工程转包或者违法分包</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42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四</w:t>
            </w:r>
          </w:p>
        </w:tc>
        <w:tc>
          <w:tcPr>
            <w:tcW w:w="1586"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监理单位</w:t>
            </w: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更换总监理工程师和监理工程师未经项目法人书面同意，或更换后的人员资格低于合同约定的条件</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监理人员配备不满足合同约定</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聘用无相应监理人员资格的人员从事监理业务</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479"/>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伪造监理记录和平行检验资料</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421"/>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67"/>
          <w:jc w:val="center"/>
        </w:trPr>
        <w:tc>
          <w:tcPr>
            <w:tcW w:w="602"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五</w:t>
            </w:r>
          </w:p>
        </w:tc>
        <w:tc>
          <w:tcPr>
            <w:tcW w:w="1586"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质量检测单位</w:t>
            </w: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篡改或者伪造检测数据，出具虚假和不实的质量检测报告</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710"/>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未取得相应的资质擅自承担检测业务，或超出资质等级范围从事检测活动</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14"/>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694"/>
          <w:jc w:val="center"/>
        </w:trPr>
        <w:tc>
          <w:tcPr>
            <w:tcW w:w="602"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六</w:t>
            </w:r>
          </w:p>
        </w:tc>
        <w:tc>
          <w:tcPr>
            <w:tcW w:w="1586"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原材料、中间产品</w:t>
            </w:r>
          </w:p>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和设备供应商</w:t>
            </w: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提供的原材料、中间产品和设备不满足有关技术标准、经批准的设计文件和合同要求</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七</w:t>
            </w:r>
          </w:p>
        </w:tc>
        <w:tc>
          <w:tcPr>
            <w:tcW w:w="1586" w:type="dxa"/>
            <w:vMerge w:val="restart"/>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工程实体质量</w:t>
            </w: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混凝土外观存在错台、麻面、裂缝</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钢筋保护层厚度超标、钢筋间距不符合设计要求</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止水材料损坏、止水带连接不规范</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土料压实指标不符合规范要求、土质防渗体施工不规范</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堆石体压实质量不合格</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浆砌石料质量不合格、砌石砂浆不饱满、勾缝脱落</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砌石体砌筑质量差</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洞室开挖超挖、欠挖超过规定值</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r w:rsidR="00076B95">
        <w:trPr>
          <w:trHeight w:hRule="exact" w:val="555"/>
          <w:jc w:val="center"/>
        </w:trPr>
        <w:tc>
          <w:tcPr>
            <w:tcW w:w="602" w:type="dxa"/>
            <w:vMerge/>
            <w:vAlign w:val="center"/>
          </w:tcPr>
          <w:p w:rsidR="00076B95" w:rsidRDefault="00076B95">
            <w:pPr>
              <w:snapToGrid w:val="0"/>
              <w:jc w:val="center"/>
              <w:rPr>
                <w:rFonts w:ascii="仿宋_GB2312" w:eastAsia="仿宋_GB2312" w:hAnsi="仿宋_GB2312" w:cs="仿宋_GB2312"/>
                <w:sz w:val="18"/>
                <w:szCs w:val="18"/>
              </w:rPr>
            </w:pPr>
          </w:p>
        </w:tc>
        <w:tc>
          <w:tcPr>
            <w:tcW w:w="1586" w:type="dxa"/>
            <w:vMerge/>
            <w:vAlign w:val="center"/>
          </w:tcPr>
          <w:p w:rsidR="00076B95" w:rsidRDefault="00076B95">
            <w:pPr>
              <w:snapToGrid w:val="0"/>
              <w:jc w:val="center"/>
              <w:rPr>
                <w:rFonts w:ascii="仿宋_GB2312" w:eastAsia="仿宋_GB2312" w:hAnsi="仿宋_GB2312" w:cs="仿宋_GB2312"/>
                <w:sz w:val="18"/>
                <w:szCs w:val="18"/>
              </w:rPr>
            </w:pPr>
          </w:p>
        </w:tc>
        <w:tc>
          <w:tcPr>
            <w:tcW w:w="576"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9</w:t>
            </w:r>
          </w:p>
        </w:tc>
        <w:tc>
          <w:tcPr>
            <w:tcW w:w="4629" w:type="dxa"/>
            <w:vAlign w:val="center"/>
          </w:tcPr>
          <w:p w:rsidR="00076B95" w:rsidRDefault="00076B95">
            <w:pPr>
              <w:snapToGrid w:val="0"/>
              <w:rPr>
                <w:rFonts w:ascii="仿宋_GB2312" w:eastAsia="仿宋_GB2312" w:hAnsi="仿宋_GB2312" w:cs="仿宋_GB2312"/>
                <w:sz w:val="18"/>
                <w:szCs w:val="18"/>
              </w:rPr>
            </w:pPr>
            <w:r>
              <w:rPr>
                <w:rFonts w:ascii="仿宋_GB2312" w:eastAsia="仿宋_GB2312" w:hAnsi="仿宋_GB2312" w:cs="仿宋_GB2312" w:hint="eastAsia"/>
                <w:sz w:val="18"/>
                <w:szCs w:val="18"/>
              </w:rPr>
              <w:t>......</w:t>
            </w:r>
          </w:p>
        </w:tc>
        <w:tc>
          <w:tcPr>
            <w:tcW w:w="3075" w:type="dxa"/>
            <w:vAlign w:val="center"/>
          </w:tcPr>
          <w:p w:rsidR="00076B95" w:rsidRDefault="00076B95">
            <w:pPr>
              <w:snapToGrid w:val="0"/>
              <w:jc w:val="center"/>
              <w:rPr>
                <w:rFonts w:ascii="仿宋_GB2312" w:eastAsia="仿宋_GB2312" w:hAnsi="仿宋_GB2312" w:cs="仿宋_GB2312"/>
                <w:sz w:val="18"/>
                <w:szCs w:val="18"/>
              </w:rPr>
            </w:pPr>
          </w:p>
        </w:tc>
        <w:tc>
          <w:tcPr>
            <w:tcW w:w="1104"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已整改</w:t>
            </w:r>
            <w:r>
              <w:rPr>
                <w:rFonts w:ascii="黑体" w:eastAsia="黑体" w:hAnsi="黑体" w:cs="黑体" w:hint="eastAsia"/>
                <w:sz w:val="18"/>
                <w:szCs w:val="18"/>
              </w:rPr>
              <w:t>□</w:t>
            </w:r>
          </w:p>
        </w:tc>
        <w:tc>
          <w:tcPr>
            <w:tcW w:w="1232" w:type="dxa"/>
            <w:gridSpan w:val="2"/>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正在整改</w:t>
            </w:r>
            <w:r>
              <w:rPr>
                <w:rFonts w:ascii="黑体" w:eastAsia="黑体" w:hAnsi="黑体" w:cs="黑体" w:hint="eastAsia"/>
                <w:sz w:val="18"/>
                <w:szCs w:val="18"/>
              </w:rPr>
              <w:t>□</w:t>
            </w:r>
          </w:p>
        </w:tc>
        <w:tc>
          <w:tcPr>
            <w:tcW w:w="1007" w:type="dxa"/>
            <w:vAlign w:val="center"/>
          </w:tcPr>
          <w:p w:rsidR="00076B95" w:rsidRDefault="00076B95">
            <w:pPr>
              <w:snapToGrid w:val="0"/>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未整改</w:t>
            </w:r>
            <w:r>
              <w:rPr>
                <w:rFonts w:ascii="黑体" w:eastAsia="黑体" w:hAnsi="黑体" w:cs="黑体" w:hint="eastAsia"/>
                <w:sz w:val="18"/>
                <w:szCs w:val="18"/>
              </w:rPr>
              <w:t>□</w:t>
            </w:r>
          </w:p>
        </w:tc>
      </w:tr>
    </w:tbl>
    <w:p w:rsidR="00076B95" w:rsidRPr="00A96CC0" w:rsidRDefault="00076B95">
      <w:pPr>
        <w:snapToGrid w:val="0"/>
        <w:ind w:firstLineChars="100" w:firstLine="180"/>
        <w:rPr>
          <w:rFonts w:ascii="楷体_GB2312" w:eastAsia="楷体_GB2312"/>
        </w:rPr>
      </w:pPr>
      <w:r w:rsidRPr="00A96CC0">
        <w:rPr>
          <w:rFonts w:ascii="楷体_GB2312" w:eastAsia="楷体_GB2312" w:hAnsi="仿宋_GB2312" w:cs="仿宋_GB2312" w:hint="eastAsia"/>
          <w:sz w:val="18"/>
          <w:szCs w:val="15"/>
        </w:rPr>
        <w:t>注：各地区、各单位可结合实际增加排查内容。</w:t>
      </w:r>
    </w:p>
    <w:p w:rsidR="00076B95" w:rsidRDefault="00076B95"/>
    <w:p w:rsidR="00076B95" w:rsidRDefault="00076B95">
      <w:pPr>
        <w:ind w:firstLine="600"/>
        <w:rPr>
          <w:rStyle w:val="a8"/>
          <w:rFonts w:ascii="方正书宋_GBK" w:eastAsia="方正书宋_GBK" w:hAnsi="方正书宋_GBK" w:cs="方正书宋_GBK"/>
          <w:b w:val="0"/>
          <w:bCs/>
          <w:color w:val="000000"/>
          <w:sz w:val="30"/>
          <w:szCs w:val="30"/>
        </w:rPr>
      </w:pPr>
    </w:p>
    <w:sectPr w:rsidR="00076B95">
      <w:footerReference w:type="default" r:id="rId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A4C" w:rsidRDefault="00DD1A4C" w:rsidP="00076B95">
      <w:r>
        <w:separator/>
      </w:r>
    </w:p>
  </w:endnote>
  <w:endnote w:type="continuationSeparator" w:id="0">
    <w:p w:rsidR="00DD1A4C" w:rsidRDefault="00DD1A4C" w:rsidP="0007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书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B95" w:rsidRDefault="00404498" w:rsidP="00A96CC0">
    <w:pPr>
      <w:pStyle w:val="a5"/>
      <w:jc w:val="center"/>
    </w:pPr>
    <w:r>
      <w:fldChar w:fldCharType="begin"/>
    </w:r>
    <w:r>
      <w:instrText xml:space="preserve"> PAGE   \* MERGEFORMAT </w:instrText>
    </w:r>
    <w:r>
      <w:fldChar w:fldCharType="separate"/>
    </w:r>
    <w:r w:rsidR="00A96CC0" w:rsidRPr="00A96CC0">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B95" w:rsidRDefault="00DD1A4C">
    <w:pPr>
      <w:pStyle w:val="a5"/>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filled="f" stroked="f">
          <v:fill o:detectmouseclick="t"/>
          <v:textbox style="mso-next-textbox:#文本框 1;mso-fit-shape-to-text:t" inset="0,0,0,0">
            <w:txbxContent>
              <w:p w:rsidR="00076B95" w:rsidRDefault="00DD1A4C">
                <w:pPr>
                  <w:pStyle w:val="a5"/>
                </w:pPr>
                <w:r>
                  <w:fldChar w:fldCharType="begin"/>
                </w:r>
                <w:r>
                  <w:instrText xml:space="preserve"> PAGE  \* MERGEFORMAT </w:instrText>
                </w:r>
                <w:r>
                  <w:fldChar w:fldCharType="separate"/>
                </w:r>
                <w:r w:rsidR="00A96CC0">
                  <w:rPr>
                    <w:noProof/>
                  </w:rPr>
                  <w:t>6</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A4C" w:rsidRDefault="00DD1A4C" w:rsidP="00076B95">
      <w:r>
        <w:separator/>
      </w:r>
    </w:p>
  </w:footnote>
  <w:footnote w:type="continuationSeparator" w:id="0">
    <w:p w:rsidR="00DD1A4C" w:rsidRDefault="00DD1A4C" w:rsidP="00076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1D7C55D"/>
    <w:rsid w:val="E1D7C55D"/>
    <w:rsid w:val="17FBF8E1"/>
    <w:rsid w:val="2A7FBAA5"/>
    <w:rsid w:val="3C78E853"/>
    <w:rsid w:val="3CFBD530"/>
    <w:rsid w:val="3FDFDF6A"/>
    <w:rsid w:val="3FF38568"/>
    <w:rsid w:val="6CECBAF7"/>
    <w:rsid w:val="6EFD40E8"/>
    <w:rsid w:val="6FAFF39A"/>
    <w:rsid w:val="777F5675"/>
    <w:rsid w:val="77FD5FE4"/>
    <w:rsid w:val="79F7ACD5"/>
    <w:rsid w:val="79FF6872"/>
    <w:rsid w:val="7BC18600"/>
    <w:rsid w:val="7DD424B0"/>
    <w:rsid w:val="7EEE9C4A"/>
    <w:rsid w:val="7FEF5511"/>
    <w:rsid w:val="97F39DB0"/>
    <w:rsid w:val="A7E723A2"/>
    <w:rsid w:val="AFA67636"/>
    <w:rsid w:val="AFB1F30E"/>
    <w:rsid w:val="BF9D3965"/>
    <w:rsid w:val="BFC3CF20"/>
    <w:rsid w:val="C75C14FD"/>
    <w:rsid w:val="C93E04C7"/>
    <w:rsid w:val="D38D76D9"/>
    <w:rsid w:val="D6F53CC1"/>
    <w:rsid w:val="D7E4B842"/>
    <w:rsid w:val="DFBEEF6E"/>
    <w:rsid w:val="E1D7C55D"/>
    <w:rsid w:val="F365C668"/>
    <w:rsid w:val="F5EDDDCC"/>
    <w:rsid w:val="F6CFD8CF"/>
    <w:rsid w:val="F7F7DD88"/>
    <w:rsid w:val="F7FEB923"/>
    <w:rsid w:val="FBFA0E12"/>
    <w:rsid w:val="FC7DA186"/>
    <w:rsid w:val="FCDC4EAF"/>
    <w:rsid w:val="FFD3A41C"/>
    <w:rsid w:val="FFFF1D52"/>
    <w:rsid w:val="0002704A"/>
    <w:rsid w:val="00076B95"/>
    <w:rsid w:val="00404498"/>
    <w:rsid w:val="00A96CC0"/>
    <w:rsid w:val="00BD58E4"/>
    <w:rsid w:val="00CE0181"/>
    <w:rsid w:val="00DD1A4C"/>
    <w:rsid w:val="00EC1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C9FEE10-B99A-469F-9873-483A3FEC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spacing w:after="120"/>
    </w:p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a"/>
    <w:uiPriority w:val="99"/>
    <w:unhideWhenUsed/>
    <w:qFormat/>
    <w:pPr>
      <w:spacing w:after="120"/>
      <w:ind w:leftChars="200" w:left="420"/>
    </w:p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qFormat/>
    <w:rPr>
      <w:b/>
    </w:rPr>
  </w:style>
  <w:style w:type="paragraph" w:customStyle="1" w:styleId="BodyText1I">
    <w:name w:val="BodyText1I"/>
    <w:basedOn w:val="BodyText"/>
    <w:qFormat/>
    <w:pPr>
      <w:spacing w:before="149" w:line="540" w:lineRule="exact"/>
      <w:ind w:left="761" w:firstLineChars="100" w:firstLine="100"/>
      <w:jc w:val="left"/>
    </w:pPr>
    <w:rPr>
      <w:rFonts w:ascii="宋体" w:eastAsia="宋体"/>
      <w:kern w:val="0"/>
      <w:szCs w:val="28"/>
      <w:lang w:eastAsia="en-US"/>
    </w:rPr>
  </w:style>
  <w:style w:type="paragraph" w:customStyle="1" w:styleId="BodyText">
    <w:name w:val="BodyText"/>
    <w:basedOn w:val="a"/>
    <w:qFormat/>
    <w:rPr>
      <w:rFonts w:ascii="新宋体" w:eastAsia="新宋体" w:hAnsi="Times New Roman"/>
      <w:szCs w:val="32"/>
      <w:lang w:val="zh-CN" w:bidi="zh-CN"/>
    </w:rPr>
  </w:style>
  <w:style w:type="paragraph" w:styleId="a9">
    <w:name w:val="Balloon Text"/>
    <w:basedOn w:val="a"/>
    <w:link w:val="Char0"/>
    <w:rsid w:val="00EC1FAD"/>
    <w:rPr>
      <w:sz w:val="18"/>
      <w:szCs w:val="18"/>
    </w:rPr>
  </w:style>
  <w:style w:type="character" w:customStyle="1" w:styleId="Char0">
    <w:name w:val="批注框文本 Char"/>
    <w:link w:val="a9"/>
    <w:rsid w:val="00EC1FAD"/>
    <w:rPr>
      <w:kern w:val="2"/>
      <w:sz w:val="18"/>
      <w:szCs w:val="18"/>
    </w:rPr>
  </w:style>
  <w:style w:type="character" w:customStyle="1" w:styleId="Char">
    <w:name w:val="页脚 Char"/>
    <w:link w:val="a5"/>
    <w:uiPriority w:val="99"/>
    <w:rsid w:val="00404498"/>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uos</dc:creator>
  <cp:keywords/>
  <cp:lastModifiedBy>吴玫玫</cp:lastModifiedBy>
  <cp:revision>3</cp:revision>
  <cp:lastPrinted>2023-05-31T06:55:00Z</cp:lastPrinted>
  <dcterms:created xsi:type="dcterms:W3CDTF">2023-05-31T07:03:00Z</dcterms:created>
  <dcterms:modified xsi:type="dcterms:W3CDTF">2023-06-12T09:07:00Z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8DEF417DD0F4030BA26F6C64309F32AE</vt:lpwstr>
  </property>
</Properties>
</file>