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600" w:lineRule="exact"/>
        <w:rPr>
          <w:rFonts w:hint="eastAsia" w:ascii="Times New Roman" w:hAnsi="Times New Roman" w:eastAsia="仿宋_GB2312"/>
          <w:spacing w:val="6"/>
          <w:sz w:val="32"/>
          <w:szCs w:val="32"/>
        </w:rPr>
      </w:pPr>
      <w:r>
        <w:rPr>
          <w:rFonts w:hint="eastAsia" w:ascii="黑体" w:hAnsi="Times New Roman" w:eastAsia="黑体"/>
          <w:spacing w:val="6"/>
          <w:sz w:val="32"/>
          <w:szCs w:val="32"/>
        </w:rPr>
        <w:t>附件</w:t>
      </w:r>
      <w:r>
        <w:rPr>
          <w:rFonts w:hint="default" w:ascii="Times New Roman" w:hAnsi="Times New Roman" w:eastAsia="黑体"/>
          <w:spacing w:val="6"/>
          <w:sz w:val="32"/>
          <w:szCs w:val="32"/>
        </w:rPr>
        <w:t>2</w:t>
      </w:r>
    </w:p>
    <w:p>
      <w:pPr>
        <w:snapToGrid w:val="0"/>
        <w:spacing w:after="0" w:line="600" w:lineRule="exact"/>
        <w:rPr>
          <w:rFonts w:ascii="Times New Roman" w:hAnsi="Times New Roman" w:eastAsia="仿宋_GB2312"/>
          <w:spacing w:val="6"/>
          <w:sz w:val="30"/>
          <w:szCs w:val="30"/>
        </w:rPr>
      </w:pPr>
    </w:p>
    <w:p>
      <w:pPr>
        <w:snapToGrid w:val="0"/>
        <w:spacing w:after="0" w:line="600" w:lineRule="exact"/>
        <w:jc w:val="center"/>
        <w:rPr>
          <w:rFonts w:ascii="Times New Roman" w:hAnsi="Times New Roman" w:eastAsia="华文中宋"/>
          <w:b/>
          <w:spacing w:val="6"/>
          <w:sz w:val="40"/>
          <w:szCs w:val="40"/>
          <w:u w:val="none"/>
        </w:rPr>
      </w:pPr>
      <w:r>
        <w:rPr>
          <w:rFonts w:hint="eastAsia" w:ascii="Times New Roman" w:hAnsi="Times New Roman" w:eastAsia="华文中宋"/>
          <w:b/>
          <w:spacing w:val="6"/>
          <w:sz w:val="40"/>
          <w:szCs w:val="40"/>
          <w:u w:val="none"/>
        </w:rPr>
        <w:t>办理加装电梯相关手续流程</w:t>
      </w:r>
    </w:p>
    <w:p>
      <w:pPr>
        <w:snapToGrid w:val="0"/>
        <w:spacing w:after="0" w:line="600" w:lineRule="exact"/>
        <w:ind w:firstLine="624" w:firstLineChars="200"/>
        <w:rPr>
          <w:rFonts w:hint="eastAsia" w:ascii="Times New Roman" w:hAnsi="Times New Roman" w:eastAsia="仿宋_GB2312"/>
          <w:color w:val="FF0000"/>
          <w:spacing w:val="6"/>
          <w:sz w:val="30"/>
          <w:szCs w:val="30"/>
          <w:highlight w:val="none"/>
          <w:u w:val="none"/>
          <w:lang w:eastAsia="zh-CN"/>
        </w:rPr>
      </w:pPr>
    </w:p>
    <w:p>
      <w:pPr>
        <w:snapToGrid/>
        <w:spacing w:after="0" w:line="600" w:lineRule="exact"/>
        <w:ind w:firstLine="667" w:firstLineChars="200"/>
        <w:rPr>
          <w:rFonts w:hint="eastAsia" w:ascii="Times New Roman" w:hAnsi="Times New Roman" w:eastAsia="仿宋_GB2312"/>
          <w:color w:val="auto"/>
          <w:spacing w:val="6"/>
          <w:sz w:val="32"/>
          <w:szCs w:val="32"/>
          <w:highlight w:val="none"/>
          <w:u w:val="none"/>
          <w:lang w:eastAsia="zh-CN"/>
        </w:rPr>
      </w:pPr>
      <w:r>
        <w:rPr>
          <w:rFonts w:hint="eastAsia" w:ascii="Times New Roman" w:hAnsi="Times New Roman" w:eastAsia="楷体_GB2312"/>
          <w:b/>
          <w:color w:val="auto"/>
          <w:spacing w:val="6"/>
          <w:sz w:val="32"/>
          <w:szCs w:val="32"/>
          <w:highlight w:val="none"/>
          <w:u w:val="none"/>
          <w:lang w:val="en-US" w:eastAsia="zh-CN"/>
        </w:rPr>
        <w:t>1</w:t>
      </w:r>
      <w:r>
        <w:rPr>
          <w:rFonts w:hint="eastAsia" w:eastAsia="楷体_GB2312"/>
          <w:b/>
          <w:color w:val="auto"/>
          <w:spacing w:val="6"/>
          <w:sz w:val="32"/>
          <w:szCs w:val="32"/>
          <w:highlight w:val="none"/>
          <w:u w:val="none"/>
          <w:lang w:val="en-US" w:eastAsia="zh-CN"/>
        </w:rPr>
        <w:t>.</w:t>
      </w:r>
      <w:r>
        <w:rPr>
          <w:rFonts w:hint="eastAsia" w:ascii="Times New Roman" w:hAnsi="Times New Roman" w:eastAsia="楷体_GB2312"/>
          <w:b/>
          <w:color w:val="auto"/>
          <w:spacing w:val="6"/>
          <w:sz w:val="32"/>
          <w:szCs w:val="32"/>
          <w:highlight w:val="none"/>
          <w:u w:val="none"/>
          <w:lang w:eastAsia="zh-CN"/>
        </w:rPr>
        <w:t>规划</w:t>
      </w:r>
      <w:r>
        <w:rPr>
          <w:rFonts w:hint="eastAsia" w:ascii="Times New Roman" w:hAnsi="Times New Roman" w:eastAsia="楷体_GB2312"/>
          <w:b/>
          <w:color w:val="auto"/>
          <w:spacing w:val="6"/>
          <w:sz w:val="32"/>
          <w:szCs w:val="32"/>
          <w:highlight w:val="none"/>
          <w:u w:val="none"/>
        </w:rPr>
        <w:t>设计方案公示。</w:t>
      </w:r>
      <w:r>
        <w:rPr>
          <w:rFonts w:hint="eastAsia" w:ascii="Times New Roman" w:hAnsi="Times New Roman" w:eastAsia="仿宋_GB2312" w:cs="Times New Roman"/>
          <w:color w:val="auto"/>
          <w:spacing w:val="6"/>
          <w:sz w:val="32"/>
          <w:szCs w:val="32"/>
          <w:highlight w:val="none"/>
          <w:u w:val="none"/>
          <w:lang w:eastAsia="zh-CN"/>
        </w:rPr>
        <w:t>各区规划资源部门在符合规划管理规定的前提下，做好规划设计方案公示工作</w:t>
      </w:r>
      <w:r>
        <w:rPr>
          <w:rFonts w:hint="eastAsia" w:ascii="Times New Roman" w:hAnsi="Times New Roman" w:eastAsia="仿宋_GB2312"/>
          <w:color w:val="auto"/>
          <w:spacing w:val="6"/>
          <w:sz w:val="32"/>
          <w:szCs w:val="32"/>
          <w:highlight w:val="none"/>
          <w:u w:val="none"/>
        </w:rPr>
        <w:t>。</w:t>
      </w:r>
      <w:r>
        <w:rPr>
          <w:rFonts w:hint="eastAsia" w:ascii="Times New Roman" w:hAnsi="Times New Roman" w:eastAsia="仿宋_GB2312"/>
          <w:color w:val="auto"/>
          <w:spacing w:val="6"/>
          <w:sz w:val="32"/>
          <w:szCs w:val="32"/>
          <w:highlight w:val="none"/>
          <w:u w:val="none"/>
          <w:lang w:eastAsia="zh-CN"/>
        </w:rPr>
        <w:t>公示反馈意见期满，各区规划资源部门应向街道（镇）和业委会（或业主）出具公示反馈意见的情况。</w:t>
      </w:r>
    </w:p>
    <w:p>
      <w:pPr>
        <w:snapToGrid/>
        <w:spacing w:after="0" w:line="600" w:lineRule="exact"/>
        <w:ind w:firstLine="667" w:firstLineChars="200"/>
        <w:rPr>
          <w:rFonts w:ascii="Times New Roman" w:hAnsi="Times New Roman" w:eastAsia="仿宋_GB2312"/>
          <w:color w:val="auto"/>
          <w:spacing w:val="6"/>
          <w:sz w:val="32"/>
          <w:szCs w:val="32"/>
          <w:highlight w:val="none"/>
          <w:u w:val="none"/>
        </w:rPr>
      </w:pPr>
      <w:r>
        <w:rPr>
          <w:rFonts w:hint="eastAsia" w:ascii="Times New Roman" w:hAnsi="Times New Roman" w:eastAsia="楷体_GB2312"/>
          <w:b/>
          <w:color w:val="auto"/>
          <w:spacing w:val="6"/>
          <w:sz w:val="32"/>
          <w:szCs w:val="32"/>
          <w:highlight w:val="none"/>
          <w:u w:val="none"/>
          <w:lang w:val="en-US" w:eastAsia="zh-CN"/>
        </w:rPr>
        <w:t>2</w:t>
      </w:r>
      <w:r>
        <w:rPr>
          <w:rFonts w:hint="eastAsia" w:eastAsia="楷体_GB2312"/>
          <w:b/>
          <w:color w:val="auto"/>
          <w:spacing w:val="6"/>
          <w:sz w:val="32"/>
          <w:szCs w:val="32"/>
          <w:highlight w:val="none"/>
          <w:u w:val="none"/>
          <w:lang w:val="en-US" w:eastAsia="zh-CN"/>
        </w:rPr>
        <w:t>.</w:t>
      </w:r>
      <w:r>
        <w:rPr>
          <w:rFonts w:hint="eastAsia" w:ascii="Times New Roman" w:hAnsi="Times New Roman" w:eastAsia="楷体_GB2312"/>
          <w:b/>
          <w:color w:val="auto"/>
          <w:spacing w:val="6"/>
          <w:sz w:val="32"/>
          <w:szCs w:val="32"/>
          <w:highlight w:val="none"/>
          <w:u w:val="none"/>
        </w:rPr>
        <w:t>房屋安全性论证。</w:t>
      </w:r>
      <w:r>
        <w:rPr>
          <w:rFonts w:hint="eastAsia" w:ascii="Times New Roman" w:hAnsi="Times New Roman" w:eastAsia="仿宋_GB2312"/>
          <w:color w:val="auto"/>
          <w:spacing w:val="6"/>
          <w:sz w:val="32"/>
          <w:szCs w:val="32"/>
          <w:highlight w:val="none"/>
          <w:u w:val="none"/>
          <w:lang w:eastAsia="zh-CN"/>
        </w:rPr>
        <w:t>市住宅修缮工程质量检测中心应加强加装电梯项目施工图设计文件安全性论证的指导和管理，可通过组织专家或委托施工图审查机构进行技术论证的方式，对既有多层住宅加装电梯进行房屋安全性论证，并按规定</w:t>
      </w:r>
      <w:r>
        <w:rPr>
          <w:rFonts w:hint="eastAsia" w:ascii="Times New Roman" w:hAnsi="Times New Roman" w:eastAsia="仿宋_GB2312"/>
          <w:color w:val="auto"/>
          <w:spacing w:val="6"/>
          <w:sz w:val="32"/>
          <w:szCs w:val="32"/>
          <w:highlight w:val="none"/>
          <w:u w:val="none"/>
        </w:rPr>
        <w:t>出具房屋安全性</w:t>
      </w:r>
      <w:r>
        <w:rPr>
          <w:rFonts w:hint="eastAsia" w:ascii="Times New Roman" w:hAnsi="Times New Roman" w:eastAsia="仿宋_GB2312"/>
          <w:color w:val="auto"/>
          <w:spacing w:val="6"/>
          <w:sz w:val="32"/>
          <w:szCs w:val="32"/>
          <w:highlight w:val="none"/>
          <w:u w:val="none"/>
          <w:lang w:eastAsia="zh-CN"/>
        </w:rPr>
        <w:t>论证意见。</w:t>
      </w:r>
      <w:r>
        <w:rPr>
          <w:rFonts w:hint="eastAsia" w:ascii="Times New Roman" w:hAnsi="Times New Roman" w:eastAsia="仿宋_GB2312"/>
          <w:color w:val="auto"/>
          <w:spacing w:val="6"/>
          <w:sz w:val="32"/>
          <w:szCs w:val="32"/>
          <w:highlight w:val="none"/>
          <w:u w:val="none"/>
        </w:rPr>
        <w:t>设计单位应当按照房屋安全性论证意见，完善设计方案。</w:t>
      </w:r>
    </w:p>
    <w:p>
      <w:pPr>
        <w:snapToGrid/>
        <w:spacing w:after="0" w:line="600" w:lineRule="exact"/>
        <w:ind w:firstLine="667" w:firstLineChars="200"/>
        <w:rPr>
          <w:rFonts w:ascii="Times New Roman" w:hAnsi="Times New Roman" w:eastAsia="仿宋_GB2312"/>
          <w:color w:val="auto"/>
          <w:spacing w:val="6"/>
          <w:sz w:val="32"/>
          <w:szCs w:val="32"/>
          <w:highlight w:val="none"/>
          <w:u w:val="none"/>
        </w:rPr>
      </w:pPr>
      <w:r>
        <w:rPr>
          <w:rFonts w:hint="eastAsia" w:ascii="Times New Roman" w:hAnsi="Times New Roman" w:eastAsia="楷体_GB2312"/>
          <w:b/>
          <w:color w:val="auto"/>
          <w:spacing w:val="6"/>
          <w:sz w:val="32"/>
          <w:szCs w:val="32"/>
          <w:highlight w:val="none"/>
          <w:u w:val="none"/>
          <w:lang w:val="en-US" w:eastAsia="zh-CN"/>
        </w:rPr>
        <w:t>3</w:t>
      </w:r>
      <w:r>
        <w:rPr>
          <w:rFonts w:hint="eastAsia" w:eastAsia="楷体_GB2312"/>
          <w:b/>
          <w:color w:val="auto"/>
          <w:spacing w:val="6"/>
          <w:sz w:val="32"/>
          <w:szCs w:val="32"/>
          <w:highlight w:val="none"/>
          <w:u w:val="none"/>
          <w:lang w:val="en-US" w:eastAsia="zh-CN"/>
        </w:rPr>
        <w:t>.</w:t>
      </w:r>
      <w:r>
        <w:rPr>
          <w:rFonts w:hint="eastAsia" w:ascii="Times New Roman" w:hAnsi="Times New Roman" w:eastAsia="楷体_GB2312"/>
          <w:b/>
          <w:color w:val="auto"/>
          <w:spacing w:val="6"/>
          <w:sz w:val="32"/>
          <w:szCs w:val="32"/>
          <w:highlight w:val="none"/>
          <w:u w:val="none"/>
        </w:rPr>
        <w:t>开工信息报送。</w:t>
      </w:r>
      <w:r>
        <w:rPr>
          <w:rFonts w:hint="eastAsia" w:ascii="Times New Roman" w:hAnsi="Times New Roman" w:eastAsia="仿宋_GB2312"/>
          <w:color w:val="auto"/>
          <w:spacing w:val="6"/>
          <w:sz w:val="32"/>
          <w:szCs w:val="32"/>
          <w:highlight w:val="none"/>
          <w:u w:val="none"/>
          <w:lang w:eastAsia="zh-CN"/>
        </w:rPr>
        <w:t>项目开工前，</w:t>
      </w:r>
      <w:r>
        <w:rPr>
          <w:rFonts w:hint="eastAsia" w:ascii="Times New Roman" w:hAnsi="Times New Roman" w:eastAsia="仿宋_GB2312"/>
          <w:color w:val="auto"/>
          <w:spacing w:val="6"/>
          <w:sz w:val="32"/>
          <w:szCs w:val="32"/>
          <w:highlight w:val="none"/>
          <w:u w:val="none"/>
        </w:rPr>
        <w:t>申请人</w:t>
      </w:r>
      <w:r>
        <w:rPr>
          <w:rFonts w:hint="eastAsia" w:ascii="Times New Roman" w:hAnsi="Times New Roman" w:eastAsia="仿宋_GB2312"/>
          <w:color w:val="auto"/>
          <w:spacing w:val="6"/>
          <w:sz w:val="32"/>
          <w:szCs w:val="32"/>
          <w:highlight w:val="none"/>
          <w:u w:val="none"/>
          <w:lang w:eastAsia="zh-CN"/>
        </w:rPr>
        <w:t>应办理开工信息报送手续，</w:t>
      </w:r>
      <w:r>
        <w:rPr>
          <w:rFonts w:hint="eastAsia" w:ascii="Times New Roman" w:hAnsi="Times New Roman" w:eastAsia="仿宋_GB2312"/>
          <w:color w:val="auto"/>
          <w:spacing w:val="6"/>
          <w:sz w:val="32"/>
          <w:szCs w:val="32"/>
          <w:highlight w:val="none"/>
          <w:u w:val="none"/>
        </w:rPr>
        <w:t>网上填报加装电梯项目</w:t>
      </w:r>
      <w:r>
        <w:rPr>
          <w:rFonts w:hint="eastAsia" w:ascii="Times New Roman" w:hAnsi="Times New Roman" w:eastAsia="仿宋_GB2312"/>
          <w:color w:val="auto"/>
          <w:spacing w:val="6"/>
          <w:sz w:val="32"/>
          <w:szCs w:val="32"/>
          <w:highlight w:val="none"/>
          <w:u w:val="none"/>
          <w:lang w:eastAsia="zh-CN"/>
        </w:rPr>
        <w:t>相关情况并提交资料。各区建设行政管理部门或街道（镇）应根据各自职责，加强对加装电梯项目的监督管理</w:t>
      </w:r>
      <w:r>
        <w:rPr>
          <w:rFonts w:hint="eastAsia" w:ascii="Times New Roman" w:hAnsi="Times New Roman" w:eastAsia="仿宋_GB2312"/>
          <w:color w:val="auto"/>
          <w:spacing w:val="6"/>
          <w:sz w:val="32"/>
          <w:szCs w:val="32"/>
          <w:highlight w:val="none"/>
          <w:u w:val="none"/>
        </w:rPr>
        <w:t>。</w:t>
      </w:r>
    </w:p>
    <w:p>
      <w:pPr>
        <w:snapToGrid/>
        <w:spacing w:after="0" w:line="600" w:lineRule="exact"/>
        <w:ind w:firstLine="667" w:firstLineChars="200"/>
        <w:rPr>
          <w:rFonts w:ascii="Times New Roman" w:hAnsi="Times New Roman" w:eastAsia="仿宋_GB2312"/>
          <w:color w:val="auto"/>
          <w:spacing w:val="6"/>
          <w:sz w:val="32"/>
          <w:szCs w:val="32"/>
          <w:highlight w:val="none"/>
          <w:u w:val="none"/>
        </w:rPr>
      </w:pPr>
      <w:r>
        <w:rPr>
          <w:rFonts w:hint="eastAsia" w:ascii="Times New Roman" w:hAnsi="Times New Roman" w:eastAsia="楷体_GB2312" w:cs="Times New Roman"/>
          <w:b/>
          <w:color w:val="auto"/>
          <w:spacing w:val="6"/>
          <w:sz w:val="32"/>
          <w:szCs w:val="32"/>
          <w:highlight w:val="none"/>
          <w:u w:val="none"/>
          <w:lang w:val="en-US" w:eastAsia="zh-CN"/>
        </w:rPr>
        <w:t>4</w:t>
      </w:r>
      <w:r>
        <w:rPr>
          <w:rFonts w:hint="eastAsia" w:eastAsia="楷体_GB2312" w:cs="Times New Roman"/>
          <w:b/>
          <w:color w:val="auto"/>
          <w:spacing w:val="6"/>
          <w:sz w:val="32"/>
          <w:szCs w:val="32"/>
          <w:highlight w:val="none"/>
          <w:u w:val="none"/>
          <w:lang w:val="en-US" w:eastAsia="zh-CN"/>
        </w:rPr>
        <w:t>.</w:t>
      </w:r>
      <w:r>
        <w:rPr>
          <w:rFonts w:hint="eastAsia" w:ascii="Times New Roman" w:hAnsi="Times New Roman" w:eastAsia="楷体_GB2312" w:cs="Times New Roman"/>
          <w:b/>
          <w:color w:val="auto"/>
          <w:spacing w:val="6"/>
          <w:sz w:val="32"/>
          <w:szCs w:val="32"/>
          <w:highlight w:val="none"/>
          <w:u w:val="none"/>
        </w:rPr>
        <w:t>电梯安装、使用登记。</w:t>
      </w:r>
      <w:r>
        <w:rPr>
          <w:rFonts w:hint="eastAsia" w:ascii="Times New Roman" w:hAnsi="Times New Roman" w:eastAsia="仿宋_GB2312" w:cs="Times New Roman"/>
          <w:color w:val="auto"/>
          <w:spacing w:val="6"/>
          <w:sz w:val="32"/>
          <w:szCs w:val="32"/>
          <w:highlight w:val="none"/>
          <w:u w:val="none"/>
          <w:lang w:eastAsia="zh-CN"/>
        </w:rPr>
        <w:t>各区市场监管部门负责电梯安装、使用的监督管理。电梯安装手续应当在施工前，告知市场监督管理部门，并依法向特种设备检验机构申请监督检验。申请人可委托经协商确定的电梯使用管理</w:t>
      </w:r>
      <w:bookmarkStart w:id="0" w:name="_GoBack"/>
      <w:bookmarkEnd w:id="0"/>
      <w:r>
        <w:rPr>
          <w:rFonts w:hint="eastAsia" w:ascii="Times New Roman" w:hAnsi="Times New Roman" w:eastAsia="仿宋_GB2312" w:cs="Times New Roman"/>
          <w:color w:val="auto"/>
          <w:spacing w:val="6"/>
          <w:sz w:val="32"/>
          <w:szCs w:val="32"/>
          <w:highlight w:val="none"/>
          <w:u w:val="none"/>
          <w:lang w:eastAsia="zh-CN"/>
        </w:rPr>
        <w:t>单位等办理电梯使用登记手续。</w:t>
      </w:r>
    </w:p>
    <w:p>
      <w:pPr>
        <w:snapToGrid/>
        <w:spacing w:after="0" w:line="600" w:lineRule="exact"/>
        <w:ind w:firstLine="667" w:firstLineChars="200"/>
        <w:rPr>
          <w:rFonts w:ascii="Times New Roman" w:hAnsi="Times New Roman" w:eastAsia="仿宋_GB2312"/>
          <w:color w:val="FF0000"/>
          <w:spacing w:val="6"/>
          <w:sz w:val="32"/>
          <w:szCs w:val="32"/>
          <w:highlight w:val="none"/>
          <w:u w:val="none"/>
        </w:rPr>
      </w:pPr>
      <w:r>
        <w:rPr>
          <w:rFonts w:hint="eastAsia" w:ascii="Times New Roman" w:hAnsi="Times New Roman" w:eastAsia="楷体_GB2312"/>
          <w:b/>
          <w:color w:val="auto"/>
          <w:spacing w:val="6"/>
          <w:sz w:val="32"/>
          <w:szCs w:val="32"/>
          <w:highlight w:val="none"/>
          <w:u w:val="none"/>
          <w:lang w:val="en-US" w:eastAsia="zh-CN"/>
        </w:rPr>
        <w:t>5</w:t>
      </w:r>
      <w:r>
        <w:rPr>
          <w:rFonts w:hint="eastAsia" w:eastAsia="楷体_GB2312"/>
          <w:b/>
          <w:color w:val="auto"/>
          <w:spacing w:val="6"/>
          <w:sz w:val="32"/>
          <w:szCs w:val="32"/>
          <w:highlight w:val="none"/>
          <w:u w:val="none"/>
          <w:lang w:val="en-US" w:eastAsia="zh-CN"/>
        </w:rPr>
        <w:t>.</w:t>
      </w:r>
      <w:r>
        <w:rPr>
          <w:rFonts w:hint="eastAsia" w:ascii="Times New Roman" w:hAnsi="Times New Roman" w:eastAsia="楷体_GB2312"/>
          <w:b/>
          <w:color w:val="auto"/>
          <w:spacing w:val="6"/>
          <w:sz w:val="32"/>
          <w:szCs w:val="32"/>
          <w:highlight w:val="none"/>
          <w:u w:val="none"/>
        </w:rPr>
        <w:t>竣工</w:t>
      </w:r>
      <w:r>
        <w:rPr>
          <w:rFonts w:hint="eastAsia" w:ascii="Times New Roman" w:hAnsi="Times New Roman" w:eastAsia="楷体_GB2312"/>
          <w:b/>
          <w:color w:val="auto"/>
          <w:spacing w:val="6"/>
          <w:sz w:val="32"/>
          <w:szCs w:val="32"/>
          <w:highlight w:val="none"/>
          <w:u w:val="none"/>
          <w:lang w:eastAsia="zh-CN"/>
        </w:rPr>
        <w:t>综合</w:t>
      </w:r>
      <w:r>
        <w:rPr>
          <w:rFonts w:hint="eastAsia" w:ascii="Times New Roman" w:hAnsi="Times New Roman" w:eastAsia="楷体_GB2312"/>
          <w:b/>
          <w:color w:val="auto"/>
          <w:spacing w:val="6"/>
          <w:sz w:val="32"/>
          <w:szCs w:val="32"/>
          <w:highlight w:val="none"/>
          <w:u w:val="none"/>
        </w:rPr>
        <w:t>验收。</w:t>
      </w:r>
      <w:r>
        <w:rPr>
          <w:rFonts w:hint="eastAsia" w:ascii="Times New Roman" w:hAnsi="Times New Roman" w:eastAsia="仿宋_GB2312"/>
          <w:color w:val="auto"/>
          <w:spacing w:val="6"/>
          <w:sz w:val="32"/>
          <w:szCs w:val="32"/>
          <w:highlight w:val="none"/>
          <w:u w:val="none"/>
          <w:lang w:val="en-US" w:eastAsia="zh-CN"/>
        </w:rPr>
        <w:t>申请人在完成工程项目施工竣工验收、电梯设备安装和使用登记后，</w:t>
      </w:r>
      <w:r>
        <w:rPr>
          <w:rFonts w:hint="eastAsia" w:ascii="Times New Roman" w:hAnsi="Times New Roman" w:eastAsia="仿宋_GB2312"/>
          <w:color w:val="auto"/>
          <w:spacing w:val="6"/>
          <w:sz w:val="32"/>
          <w:szCs w:val="32"/>
          <w:highlight w:val="none"/>
          <w:u w:val="none"/>
        </w:rPr>
        <w:t>网上填报</w:t>
      </w:r>
      <w:r>
        <w:rPr>
          <w:rFonts w:hint="eastAsia" w:ascii="Times New Roman" w:hAnsi="Times New Roman" w:eastAsia="仿宋_GB2312"/>
          <w:color w:val="auto"/>
          <w:spacing w:val="6"/>
          <w:sz w:val="32"/>
          <w:szCs w:val="32"/>
          <w:highlight w:val="none"/>
          <w:u w:val="none"/>
          <w:lang w:eastAsia="zh-CN"/>
        </w:rPr>
        <w:t>相关资料</w:t>
      </w:r>
      <w:r>
        <w:rPr>
          <w:rFonts w:hint="eastAsia" w:ascii="Times New Roman" w:hAnsi="Times New Roman" w:eastAsia="仿宋_GB2312"/>
          <w:color w:val="auto"/>
          <w:spacing w:val="6"/>
          <w:sz w:val="32"/>
          <w:szCs w:val="32"/>
          <w:highlight w:val="none"/>
          <w:u w:val="none"/>
          <w:lang w:val="en-US" w:eastAsia="zh-CN"/>
        </w:rPr>
        <w:t>申请进行竣工综合验收。</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5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2024-10-21T08:21:39Z</dcterms:created>
  <dc:creator>Administrator</dc:creator>
  <cp:lastModifiedBy>宁静致远i</cp:lastModifiedBy>
  <dcterms:modified xsi:type="dcterms:W3CDTF">2024-10-21T08:21:56Z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